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C0B" w:rsidRPr="002A6133" w:rsidRDefault="00E02C0B" w:rsidP="00E02C0B">
      <w:pPr>
        <w:pStyle w:val="LNITitle"/>
      </w:pPr>
      <w:r w:rsidRPr="002A6133">
        <w:t>A New Implementation of a Dual (Paper and Cryptographic) Voting System</w:t>
      </w:r>
    </w:p>
    <w:tbl>
      <w:tblPr>
        <w:tblW w:w="5000" w:type="pct"/>
        <w:tblCellMar>
          <w:left w:w="0" w:type="dxa"/>
          <w:right w:w="0" w:type="dxa"/>
        </w:tblCellMar>
        <w:tblLook w:val="01E0" w:firstRow="1" w:lastRow="1" w:firstColumn="1" w:lastColumn="1" w:noHBand="0" w:noVBand="0"/>
      </w:tblPr>
      <w:tblGrid>
        <w:gridCol w:w="1788"/>
        <w:gridCol w:w="593"/>
        <w:gridCol w:w="1195"/>
        <w:gridCol w:w="1187"/>
        <w:gridCol w:w="600"/>
        <w:gridCol w:w="1782"/>
      </w:tblGrid>
      <w:tr w:rsidR="00E02C0B" w:rsidRPr="0049764F" w:rsidTr="00541B9C">
        <w:tc>
          <w:tcPr>
            <w:tcW w:w="1251" w:type="pct"/>
          </w:tcPr>
          <w:p w:rsidR="00E02C0B" w:rsidRPr="0049764F" w:rsidRDefault="00E02C0B" w:rsidP="00541B9C">
            <w:pPr>
              <w:pStyle w:val="LNIAuthorname"/>
              <w:rPr>
                <w:lang w:val="en-GB"/>
              </w:rPr>
            </w:pPr>
            <w:r w:rsidRPr="002A6133">
              <w:rPr>
                <w:lang w:val="en-GB"/>
              </w:rPr>
              <w:t>Jonathan Ben-Nun</w:t>
            </w:r>
          </w:p>
          <w:p w:rsidR="00E02C0B" w:rsidRPr="0049764F" w:rsidRDefault="00E02C0B" w:rsidP="00541B9C">
            <w:pPr>
              <w:pStyle w:val="LNIAuthoremail"/>
              <w:rPr>
                <w:lang w:val="en-GB"/>
              </w:rPr>
            </w:pPr>
            <w:proofErr w:type="spellStart"/>
            <w:r w:rsidRPr="002A6133">
              <w:rPr>
                <w:lang w:val="en-GB"/>
              </w:rPr>
              <w:t>jonathan.bennun</w:t>
            </w:r>
            <w:proofErr w:type="spellEnd"/>
            <w:r w:rsidRPr="002A6133">
              <w:rPr>
                <w:lang w:val="en-GB"/>
              </w:rPr>
              <w:t>@</w:t>
            </w:r>
            <w:r>
              <w:rPr>
                <w:lang w:val="en-GB"/>
              </w:rPr>
              <w:br/>
            </w:r>
            <w:r w:rsidRPr="002A6133">
              <w:rPr>
                <w:lang w:val="en-GB"/>
              </w:rPr>
              <w:t>gmail.com</w:t>
            </w:r>
          </w:p>
        </w:tc>
        <w:tc>
          <w:tcPr>
            <w:tcW w:w="1251" w:type="pct"/>
            <w:gridSpan w:val="2"/>
          </w:tcPr>
          <w:p w:rsidR="00E02C0B" w:rsidRPr="0049764F" w:rsidRDefault="00E02C0B" w:rsidP="00541B9C">
            <w:pPr>
              <w:pStyle w:val="LNIAuthorname"/>
              <w:rPr>
                <w:lang w:val="en-GB"/>
              </w:rPr>
            </w:pPr>
            <w:r w:rsidRPr="00831DB9">
              <w:rPr>
                <w:lang w:val="en-GB"/>
              </w:rPr>
              <w:t>Niko Farhi</w:t>
            </w:r>
          </w:p>
          <w:p w:rsidR="00E02C0B" w:rsidRPr="0049764F" w:rsidRDefault="00E02C0B" w:rsidP="00541B9C">
            <w:pPr>
              <w:pStyle w:val="LNIAuthoraffiliation"/>
              <w:rPr>
                <w:lang w:val="en-GB"/>
              </w:rPr>
            </w:pPr>
            <w:r w:rsidRPr="00831DB9">
              <w:rPr>
                <w:lang w:val="en-GB"/>
              </w:rPr>
              <w:t>Tel Aviv University</w:t>
            </w:r>
          </w:p>
          <w:p w:rsidR="00E02C0B" w:rsidRPr="0049764F" w:rsidRDefault="00E02C0B" w:rsidP="00541B9C">
            <w:pPr>
              <w:pStyle w:val="LNIAuthoremail"/>
              <w:rPr>
                <w:lang w:val="en-GB"/>
              </w:rPr>
            </w:pPr>
            <w:r w:rsidRPr="00831DB9">
              <w:rPr>
                <w:lang w:val="en-GB"/>
              </w:rPr>
              <w:t>nikofarh@tau.ac.il</w:t>
            </w:r>
          </w:p>
        </w:tc>
        <w:tc>
          <w:tcPr>
            <w:tcW w:w="1251" w:type="pct"/>
            <w:gridSpan w:val="2"/>
          </w:tcPr>
          <w:p w:rsidR="00E02C0B" w:rsidRPr="00831DB9" w:rsidRDefault="00E02C0B" w:rsidP="00541B9C">
            <w:pPr>
              <w:pStyle w:val="LNIAuthorname"/>
              <w:rPr>
                <w:lang w:val="en-GB"/>
              </w:rPr>
            </w:pPr>
            <w:r w:rsidRPr="00831DB9">
              <w:rPr>
                <w:lang w:val="en-GB"/>
              </w:rPr>
              <w:t>Morgan Llewellyn</w:t>
            </w:r>
            <w:r>
              <w:rPr>
                <w:lang w:val="en-GB"/>
              </w:rPr>
              <w:br/>
            </w:r>
            <w:r w:rsidRPr="00831DB9">
              <w:rPr>
                <w:sz w:val="20"/>
                <w:szCs w:val="18"/>
                <w:lang w:val="en-GB"/>
              </w:rPr>
              <w:t>IMT Lucca</w:t>
            </w:r>
            <w:r>
              <w:rPr>
                <w:lang w:val="en-GB"/>
              </w:rPr>
              <w:br/>
            </w:r>
            <w:proofErr w:type="spellStart"/>
            <w:r w:rsidRPr="003E7D39">
              <w:rPr>
                <w:rFonts w:ascii="Trebuchet MS" w:hAnsi="Trebuchet MS"/>
                <w:sz w:val="18"/>
                <w:szCs w:val="18"/>
                <w:lang w:val="en-GB"/>
              </w:rPr>
              <w:t>morgan.llewellyn</w:t>
            </w:r>
            <w:proofErr w:type="spellEnd"/>
            <w:r>
              <w:rPr>
                <w:rFonts w:ascii="Trebuchet MS" w:hAnsi="Trebuchet MS"/>
                <w:sz w:val="18"/>
                <w:szCs w:val="18"/>
                <w:lang w:val="en-GB"/>
              </w:rPr>
              <w:br/>
            </w:r>
            <w:r w:rsidRPr="003E7D39">
              <w:rPr>
                <w:rFonts w:ascii="Trebuchet MS" w:hAnsi="Trebuchet MS"/>
                <w:sz w:val="18"/>
                <w:szCs w:val="18"/>
                <w:lang w:val="en-GB"/>
              </w:rPr>
              <w:t>@imtlucca.it</w:t>
            </w:r>
          </w:p>
        </w:tc>
        <w:tc>
          <w:tcPr>
            <w:tcW w:w="1247" w:type="pct"/>
          </w:tcPr>
          <w:p w:rsidR="00E02C0B" w:rsidRPr="00831DB9" w:rsidRDefault="00E02C0B" w:rsidP="00541B9C">
            <w:pPr>
              <w:pStyle w:val="LNIAuthorname"/>
              <w:rPr>
                <w:lang w:val="en-GB"/>
              </w:rPr>
            </w:pPr>
            <w:r w:rsidRPr="003E7D39">
              <w:rPr>
                <w:lang w:val="en-GB"/>
              </w:rPr>
              <w:t>Ben Riva</w:t>
            </w:r>
            <w:r>
              <w:rPr>
                <w:lang w:val="en-GB"/>
              </w:rPr>
              <w:br/>
            </w:r>
            <w:r w:rsidRPr="003E7D39">
              <w:rPr>
                <w:sz w:val="20"/>
                <w:szCs w:val="18"/>
                <w:lang w:val="en-GB"/>
              </w:rPr>
              <w:t>Tel Aviv University</w:t>
            </w:r>
            <w:r>
              <w:rPr>
                <w:lang w:val="en-GB"/>
              </w:rPr>
              <w:br/>
            </w:r>
            <w:r w:rsidRPr="003E7D39">
              <w:rPr>
                <w:rFonts w:ascii="Trebuchet MS" w:hAnsi="Trebuchet MS"/>
                <w:sz w:val="18"/>
                <w:szCs w:val="18"/>
                <w:lang w:val="en-GB"/>
              </w:rPr>
              <w:t>benriva@tau.ac.il</w:t>
            </w:r>
          </w:p>
        </w:tc>
      </w:tr>
      <w:tr w:rsidR="00E02C0B" w:rsidRPr="0049764F" w:rsidTr="00541B9C">
        <w:tc>
          <w:tcPr>
            <w:tcW w:w="1666" w:type="pct"/>
            <w:gridSpan w:val="2"/>
          </w:tcPr>
          <w:p w:rsidR="00E02C0B" w:rsidRPr="0049764F" w:rsidRDefault="00E02C0B" w:rsidP="00541B9C">
            <w:pPr>
              <w:pStyle w:val="LNIAuthorname"/>
              <w:rPr>
                <w:lang w:val="en-GB"/>
              </w:rPr>
            </w:pPr>
            <w:proofErr w:type="spellStart"/>
            <w:r w:rsidRPr="00C8190B">
              <w:rPr>
                <w:lang w:val="en-GB"/>
              </w:rPr>
              <w:t>Alon</w:t>
            </w:r>
            <w:proofErr w:type="spellEnd"/>
            <w:r w:rsidRPr="00C8190B">
              <w:rPr>
                <w:lang w:val="en-GB"/>
              </w:rPr>
              <w:t xml:space="preserve"> Rosen</w:t>
            </w:r>
          </w:p>
          <w:p w:rsidR="00E02C0B" w:rsidRPr="0049764F" w:rsidRDefault="00E02C0B" w:rsidP="00541B9C">
            <w:pPr>
              <w:pStyle w:val="LNIAuthoraffiliation"/>
              <w:rPr>
                <w:lang w:val="en-GB"/>
              </w:rPr>
            </w:pPr>
            <w:r w:rsidRPr="00C8190B">
              <w:rPr>
                <w:lang w:val="en-GB"/>
              </w:rPr>
              <w:t xml:space="preserve">IDC </w:t>
            </w:r>
            <w:proofErr w:type="spellStart"/>
            <w:r w:rsidRPr="00C8190B">
              <w:rPr>
                <w:lang w:val="en-GB"/>
              </w:rPr>
              <w:t>Herzliya</w:t>
            </w:r>
            <w:proofErr w:type="spellEnd"/>
          </w:p>
          <w:p w:rsidR="00E02C0B" w:rsidRPr="002A6133" w:rsidRDefault="00E02C0B" w:rsidP="00541B9C">
            <w:pPr>
              <w:pStyle w:val="LNIAuthoremail"/>
              <w:rPr>
                <w:lang w:val="en-GB"/>
              </w:rPr>
            </w:pPr>
            <w:r w:rsidRPr="005D57B4">
              <w:rPr>
                <w:lang w:val="en-GB"/>
              </w:rPr>
              <w:t>alon.rosen@idc.ac.il</w:t>
            </w:r>
          </w:p>
        </w:tc>
        <w:tc>
          <w:tcPr>
            <w:tcW w:w="1667" w:type="pct"/>
            <w:gridSpan w:val="2"/>
          </w:tcPr>
          <w:p w:rsidR="00E02C0B" w:rsidRPr="0049764F" w:rsidRDefault="00E02C0B" w:rsidP="00541B9C">
            <w:pPr>
              <w:pStyle w:val="LNIAuthorname"/>
              <w:rPr>
                <w:lang w:val="en-GB"/>
              </w:rPr>
            </w:pPr>
            <w:proofErr w:type="spellStart"/>
            <w:r w:rsidRPr="00C8190B">
              <w:rPr>
                <w:lang w:val="en-GB"/>
              </w:rPr>
              <w:t>Amnon</w:t>
            </w:r>
            <w:proofErr w:type="spellEnd"/>
            <w:r w:rsidRPr="00C8190B">
              <w:rPr>
                <w:lang w:val="en-GB"/>
              </w:rPr>
              <w:t xml:space="preserve"> Ta-</w:t>
            </w:r>
            <w:proofErr w:type="spellStart"/>
            <w:r w:rsidRPr="00C8190B">
              <w:rPr>
                <w:lang w:val="en-GB"/>
              </w:rPr>
              <w:t>Shma</w:t>
            </w:r>
            <w:proofErr w:type="spellEnd"/>
          </w:p>
          <w:p w:rsidR="00E02C0B" w:rsidRPr="0049764F" w:rsidRDefault="00E02C0B" w:rsidP="00541B9C">
            <w:pPr>
              <w:pStyle w:val="LNIAuthoraffiliation"/>
              <w:rPr>
                <w:lang w:val="en-GB"/>
              </w:rPr>
            </w:pPr>
            <w:r w:rsidRPr="00831DB9">
              <w:rPr>
                <w:lang w:val="en-GB"/>
              </w:rPr>
              <w:t>Tel Aviv University</w:t>
            </w:r>
          </w:p>
          <w:p w:rsidR="00E02C0B" w:rsidRPr="00831DB9" w:rsidRDefault="00E02C0B" w:rsidP="00541B9C">
            <w:pPr>
              <w:pStyle w:val="LNIAuthoremail"/>
              <w:rPr>
                <w:lang w:val="en-GB"/>
              </w:rPr>
            </w:pPr>
            <w:r w:rsidRPr="00C8190B">
              <w:rPr>
                <w:lang w:val="en-GB"/>
              </w:rPr>
              <w:t>amnon@tau.ac.il</w:t>
            </w:r>
          </w:p>
        </w:tc>
        <w:tc>
          <w:tcPr>
            <w:tcW w:w="1667" w:type="pct"/>
            <w:gridSpan w:val="2"/>
          </w:tcPr>
          <w:p w:rsidR="00E02C0B" w:rsidRPr="0049764F" w:rsidRDefault="00E02C0B" w:rsidP="00541B9C">
            <w:pPr>
              <w:pStyle w:val="LNIAuthorname"/>
              <w:rPr>
                <w:lang w:val="en-GB"/>
              </w:rPr>
            </w:pPr>
            <w:r w:rsidRPr="00A940C7">
              <w:rPr>
                <w:lang w:val="en-GB"/>
              </w:rPr>
              <w:t xml:space="preserve">Douglas </w:t>
            </w:r>
            <w:proofErr w:type="spellStart"/>
            <w:r w:rsidRPr="00A940C7">
              <w:rPr>
                <w:lang w:val="en-GB"/>
              </w:rPr>
              <w:t>Wikstr</w:t>
            </w:r>
            <w:r>
              <w:rPr>
                <w:lang w:val="en-GB"/>
              </w:rPr>
              <w:t>ö</w:t>
            </w:r>
            <w:r w:rsidRPr="00A940C7">
              <w:rPr>
                <w:lang w:val="en-GB"/>
              </w:rPr>
              <w:t>m</w:t>
            </w:r>
            <w:proofErr w:type="spellEnd"/>
          </w:p>
          <w:p w:rsidR="00E02C0B" w:rsidRPr="0049764F" w:rsidRDefault="00E02C0B" w:rsidP="00541B9C">
            <w:pPr>
              <w:pStyle w:val="LNIAuthoraffiliation"/>
              <w:rPr>
                <w:lang w:val="en-GB"/>
              </w:rPr>
            </w:pPr>
            <w:r w:rsidRPr="00A940C7">
              <w:rPr>
                <w:lang w:val="en-GB"/>
              </w:rPr>
              <w:t>KTH Stockholm</w:t>
            </w:r>
          </w:p>
          <w:p w:rsidR="00E02C0B" w:rsidRPr="00831DB9" w:rsidRDefault="00E02C0B" w:rsidP="00541B9C">
            <w:pPr>
              <w:pStyle w:val="LNIAuthoremail"/>
              <w:rPr>
                <w:lang w:val="en-GB"/>
              </w:rPr>
            </w:pPr>
            <w:r w:rsidRPr="00A940C7">
              <w:rPr>
                <w:lang w:val="en-GB"/>
              </w:rPr>
              <w:t>dog@csc.kth.se</w:t>
            </w:r>
          </w:p>
        </w:tc>
      </w:tr>
    </w:tbl>
    <w:p w:rsidR="00E02C0B" w:rsidRPr="0049764F" w:rsidRDefault="00E02C0B" w:rsidP="00E02C0B">
      <w:pPr>
        <w:pStyle w:val="LNIAbstract"/>
      </w:pPr>
      <w:r w:rsidRPr="00FE5AB1">
        <w:t>We report on the design and implementation of a new cryptographic voting system, designed to retain the “look and feel” of standard paper-based voting used in our country</w:t>
      </w:r>
      <w:r w:rsidR="007C1B88">
        <w:t xml:space="preserve"> Israel</w:t>
      </w:r>
      <w:r w:rsidRPr="00FE5AB1">
        <w:t xml:space="preserve">, while enhancing security with end-to-end verifiability guaranteed by cryptographic voting. Our system is </w:t>
      </w:r>
      <w:r w:rsidRPr="00FD270B">
        <w:rPr>
          <w:i/>
        </w:rPr>
        <w:t>dual-ballot</w:t>
      </w:r>
      <w:r w:rsidRPr="00FE5AB1">
        <w:t xml:space="preserve"> and runs two voting processes in parallel: one is electronic while the other is paper-based and similar to the traditi</w:t>
      </w:r>
      <w:r w:rsidR="007C1B88">
        <w:t>onal process used in Israel</w:t>
      </w:r>
      <w:r w:rsidRPr="00FE5AB1">
        <w:t>. Consistency between the two processes is enforced by means of a new specially-tailored paper ballot format.</w:t>
      </w:r>
      <w:r>
        <w:br/>
      </w:r>
      <w:r w:rsidRPr="00FE5AB1">
        <w:rPr>
          <w:lang w:val="en-GB"/>
        </w:rPr>
        <w:t xml:space="preserve">We examined the practicality and usability of our protocol through implementation and field testing in two elections: the first being a student council election with over 2000 voters; the second a political party’s election for choosing their leader. We present our findings, some of which </w:t>
      </w:r>
      <w:r w:rsidR="009D62DD">
        <w:rPr>
          <w:lang w:val="en-GB"/>
        </w:rPr>
        <w:t>were extracted from a</w:t>
      </w:r>
      <w:r w:rsidRPr="00FE5AB1">
        <w:rPr>
          <w:lang w:val="en-GB"/>
        </w:rPr>
        <w:t xml:space="preserve"> survey we conduc</w:t>
      </w:r>
      <w:r w:rsidRPr="00FE5AB1">
        <w:rPr>
          <w:lang w:val="en-GB"/>
        </w:rPr>
        <w:t>t</w:t>
      </w:r>
      <w:r w:rsidRPr="00FE5AB1">
        <w:rPr>
          <w:lang w:val="en-GB"/>
        </w:rPr>
        <w:t>ed during the first election. Overall, voters trusted the system and found it co</w:t>
      </w:r>
      <w:r w:rsidRPr="00FE5AB1">
        <w:rPr>
          <w:lang w:val="en-GB"/>
        </w:rPr>
        <w:t>m</w:t>
      </w:r>
      <w:r w:rsidRPr="00FE5AB1">
        <w:rPr>
          <w:lang w:val="en-GB"/>
        </w:rPr>
        <w:t>fortable to use.</w:t>
      </w:r>
    </w:p>
    <w:p w:rsidR="00E02C0B" w:rsidRPr="0049764F" w:rsidRDefault="00E02C0B" w:rsidP="00E02C0B">
      <w:pPr>
        <w:pStyle w:val="LNISectionheading"/>
        <w:tabs>
          <w:tab w:val="clear" w:pos="400"/>
        </w:tabs>
        <w:ind w:left="360" w:hanging="360"/>
        <w:rPr>
          <w:noProof/>
        </w:rPr>
      </w:pPr>
      <w:r w:rsidRPr="00264F3B">
        <w:rPr>
          <w:noProof/>
        </w:rPr>
        <w:t>Introduction</w:t>
      </w:r>
    </w:p>
    <w:p w:rsidR="00E02C0B" w:rsidRPr="00551614" w:rsidRDefault="00E02C0B" w:rsidP="00E02C0B">
      <w:pPr>
        <w:pStyle w:val="LNIParagraph1"/>
        <w:rPr>
          <w:lang w:val="en-GB"/>
        </w:rPr>
      </w:pPr>
      <w:r w:rsidRPr="00551614">
        <w:rPr>
          <w:lang w:val="en-GB"/>
        </w:rPr>
        <w:t>The foundations of modern cryptographic voting systems were laid in the 1990’s intr</w:t>
      </w:r>
      <w:r w:rsidRPr="00551614">
        <w:rPr>
          <w:lang w:val="en-GB"/>
        </w:rPr>
        <w:t>o</w:t>
      </w:r>
      <w:r w:rsidRPr="00551614">
        <w:rPr>
          <w:lang w:val="en-GB"/>
        </w:rPr>
        <w:t xml:space="preserve">ducing powerful techniques such as </w:t>
      </w:r>
      <w:proofErr w:type="spellStart"/>
      <w:r w:rsidRPr="00551614">
        <w:rPr>
          <w:lang w:val="en-GB"/>
        </w:rPr>
        <w:t>homomorphic</w:t>
      </w:r>
      <w:proofErr w:type="spellEnd"/>
      <w:r w:rsidRPr="00551614">
        <w:rPr>
          <w:lang w:val="en-GB"/>
        </w:rPr>
        <w:t xml:space="preserve"> tallying and mixing networks. Almost all early work assumes the voter has access to some trusted computational device at vo</w:t>
      </w:r>
      <w:r w:rsidRPr="00551614">
        <w:rPr>
          <w:lang w:val="en-GB"/>
        </w:rPr>
        <w:t>t</w:t>
      </w:r>
      <w:r w:rsidRPr="00551614">
        <w:rPr>
          <w:lang w:val="en-GB"/>
        </w:rPr>
        <w:t xml:space="preserve">ing time. In 2004, </w:t>
      </w:r>
      <w:proofErr w:type="spellStart"/>
      <w:r w:rsidRPr="00551614">
        <w:rPr>
          <w:lang w:val="en-GB"/>
        </w:rPr>
        <w:t>Chaum</w:t>
      </w:r>
      <w:proofErr w:type="spellEnd"/>
      <w:r w:rsidRPr="00551614">
        <w:rPr>
          <w:lang w:val="en-GB"/>
        </w:rPr>
        <w:t xml:space="preserve"> [Ch</w:t>
      </w:r>
      <w:r w:rsidR="00D93BDF">
        <w:rPr>
          <w:lang w:val="en-GB"/>
        </w:rPr>
        <w:t>04] and independently Neff [Ne</w:t>
      </w:r>
      <w:r w:rsidRPr="00551614">
        <w:rPr>
          <w:lang w:val="en-GB"/>
        </w:rPr>
        <w:t>04] proposed cryptograp</w:t>
      </w:r>
      <w:r w:rsidRPr="00551614">
        <w:rPr>
          <w:lang w:val="en-GB"/>
        </w:rPr>
        <w:t>h</w:t>
      </w:r>
      <w:r w:rsidRPr="00551614">
        <w:rPr>
          <w:lang w:val="en-GB"/>
        </w:rPr>
        <w:t xml:space="preserve">ically secure voting systems in which the voter has access to no computational device at voting time, and since then most research has focused on such </w:t>
      </w:r>
      <w:r w:rsidRPr="00FD270B">
        <w:rPr>
          <w:i/>
          <w:lang w:val="en-GB"/>
        </w:rPr>
        <w:t>bare-handed, end-to-end verifiable</w:t>
      </w:r>
      <w:r w:rsidRPr="00551614">
        <w:rPr>
          <w:lang w:val="en-GB"/>
        </w:rPr>
        <w:t xml:space="preserve"> voting systems.</w:t>
      </w:r>
    </w:p>
    <w:p w:rsidR="00E02C0B" w:rsidRPr="00551614" w:rsidRDefault="00E02C0B" w:rsidP="00E02C0B">
      <w:pPr>
        <w:pStyle w:val="LNIParagraph"/>
      </w:pPr>
      <w:r w:rsidRPr="00551614">
        <w:t xml:space="preserve">In 2008 Benaloh [Be08] suggested </w:t>
      </w:r>
      <w:r w:rsidRPr="009B49AB">
        <w:rPr>
          <w:i/>
        </w:rPr>
        <w:t>dual voting</w:t>
      </w:r>
      <w:r w:rsidRPr="00551614">
        <w:t xml:space="preserve">. In Benaloh’s system the voter fills in a plaintext ballot and a scanning machine produces from it a printed plaintext ballot (that is cast into a ballot box) together with a cryptographic encryption (that is uploaded to a </w:t>
      </w:r>
      <w:r w:rsidRPr="00551614">
        <w:lastRenderedPageBreak/>
        <w:t>public web page) and an electronic receipt (that the voter takes home). The system is end-to-end verifiable using standard cut-and-choose techniques</w:t>
      </w:r>
      <w:r w:rsidR="00747440">
        <w:t>.</w:t>
      </w:r>
      <w:r>
        <w:rPr>
          <w:rStyle w:val="FootnoteReference"/>
        </w:rPr>
        <w:footnoteReference w:id="1"/>
      </w:r>
    </w:p>
    <w:p w:rsidR="00E02C0B" w:rsidRPr="00551614" w:rsidRDefault="00E02C0B" w:rsidP="00E02C0B">
      <w:pPr>
        <w:pStyle w:val="LNIParagraph"/>
      </w:pPr>
      <w:r w:rsidRPr="00551614">
        <w:t xml:space="preserve">There are several advantages to dual voting. Cryptographic voting, in general, is more vulnerable than paper-based voting to </w:t>
      </w:r>
      <w:r w:rsidRPr="0068055D">
        <w:rPr>
          <w:i/>
        </w:rPr>
        <w:t>global</w:t>
      </w:r>
      <w:r w:rsidRPr="00551614">
        <w:t xml:space="preserve"> failures and attacks. We can demonstrate this with a simple </w:t>
      </w:r>
      <w:r w:rsidRPr="009B49AB">
        <w:rPr>
          <w:i/>
        </w:rPr>
        <w:t>global</w:t>
      </w:r>
      <w:r w:rsidRPr="00551614">
        <w:t xml:space="preserve"> failure. Many cryptographic protocols use a k-out-of-n threshold encryption scheme. It may happen that (accidently or deliberately) too many keys are lost, in which case, the whole election is gone. Paper-based systems are, in contrast, more resilient to global failures. Thus, dual voting systems supply the stronger guarantees of end-to-end verifiability characteristic to electronic cryptographic voting while retaining resiliency against global failures.</w:t>
      </w:r>
    </w:p>
    <w:p w:rsidR="00E02C0B" w:rsidRPr="00551614" w:rsidRDefault="00E02C0B" w:rsidP="00E02C0B">
      <w:pPr>
        <w:pStyle w:val="LNIParagraph"/>
      </w:pPr>
      <w:r w:rsidRPr="00551614">
        <w:t xml:space="preserve">Another major advantage of dual voting is psychological. Dual voting systems often retain the look and feel of paper-based systems, which makes these systems more familiar and trusted to voters used to paper-based voting. Furthermore, we saw time and again that people trust paper, probably because paper is something you can hold and read </w:t>
      </w:r>
      <w:r w:rsidRPr="009B49AB">
        <w:rPr>
          <w:i/>
        </w:rPr>
        <w:t>on your own</w:t>
      </w:r>
      <w:r w:rsidRPr="00551614">
        <w:t>. The fact that our system had paper backup mad</w:t>
      </w:r>
      <w:r w:rsidR="00D60AE9">
        <w:t>e it easier for the Merez party</w:t>
      </w:r>
      <w:r w:rsidRPr="00551614">
        <w:t xml:space="preserve"> to decide using our system.</w:t>
      </w:r>
    </w:p>
    <w:p w:rsidR="00E02C0B" w:rsidRPr="00B15BC8" w:rsidRDefault="00E02C0B" w:rsidP="00E02C0B">
      <w:pPr>
        <w:pStyle w:val="LNIParagraph"/>
      </w:pPr>
      <w:r w:rsidRPr="00551614">
        <w:t>In dual ballot systems, an adversary wishing to undebatably forge the elections needs to break both the paper based and the cryptographic systems.</w:t>
      </w:r>
      <w:r>
        <w:rPr>
          <w:rStyle w:val="FootnoteReference"/>
        </w:rPr>
        <w:footnoteReference w:id="2"/>
      </w:r>
      <w:r w:rsidRPr="00551614">
        <w:t xml:space="preserve"> On the downside, it is enough to break one system to breach privacy.</w:t>
      </w:r>
    </w:p>
    <w:p w:rsidR="00E02C0B" w:rsidRDefault="00E02C0B" w:rsidP="00E02C0B">
      <w:pPr>
        <w:pStyle w:val="LNIParagraph"/>
      </w:pPr>
      <w:r w:rsidRPr="00551614">
        <w:t>Finally, it should be noted that in dual ballot systems it should be decided in advance when to count which system. Indeed, in some states (like California) the law requires to count paper ballots, while in others, only a sample is required. We find the following options reasonable:</w:t>
      </w:r>
      <w:r w:rsidRPr="00B15BC8">
        <w:t xml:space="preserve"> </w:t>
      </w:r>
    </w:p>
    <w:p w:rsidR="00E02C0B" w:rsidRPr="00B15BC8" w:rsidRDefault="00E02C0B" w:rsidP="00E02C0B">
      <w:pPr>
        <w:pStyle w:val="LNIParagraph"/>
        <w:numPr>
          <w:ilvl w:val="0"/>
          <w:numId w:val="33"/>
        </w:numPr>
      </w:pPr>
      <w:r w:rsidRPr="00B15BC8">
        <w:t>Use the paper-based system as backup only for disaster recovery, e.g., when private keys are lost, or when the bulletin board goes down during the election.</w:t>
      </w:r>
    </w:p>
    <w:p w:rsidR="00E02C0B" w:rsidRPr="00B15BC8" w:rsidRDefault="00E02C0B" w:rsidP="00E02C0B">
      <w:pPr>
        <w:pStyle w:val="LNIParagraph"/>
        <w:numPr>
          <w:ilvl w:val="0"/>
          <w:numId w:val="33"/>
        </w:numPr>
      </w:pPr>
      <w:r w:rsidRPr="00B15BC8">
        <w:t>Count both systems (for all polling stations or for a sample of them) and if they substantially differ hold a police investigation.</w:t>
      </w:r>
    </w:p>
    <w:p w:rsidR="00E02C0B" w:rsidRPr="00B15BC8" w:rsidRDefault="00E02C0B" w:rsidP="00E02C0B">
      <w:pPr>
        <w:pStyle w:val="LNIParagraph"/>
      </w:pPr>
      <w:r w:rsidRPr="00B15BC8">
        <w:t>While the theory of cryptographic voting is extensive, and quite well understood, not too many cryptographic voting systems have been actually tested in practice. Helios [Ad08, A</w:t>
      </w:r>
      <w:r w:rsidR="000A4D7A">
        <w:t>d</w:t>
      </w:r>
      <w:r w:rsidRPr="00B15BC8">
        <w:t>09], which is a web based voting system, had been used in several elections totaling more than 25,000 voters. Pret-a-Voter was tested at the University of Surrey Student Union elections in 2007 [B</w:t>
      </w:r>
      <w:r w:rsidR="007D2DA9">
        <w:t>i</w:t>
      </w:r>
      <w:r w:rsidRPr="00B15BC8">
        <w:t xml:space="preserve">09]. We mention that a recent version of Pret-a-Voter [LR08] also supports dual voting. Punchscan was used at the University of Ottawa in 2007 [EC07]. Scantegrity II was used at the Takoma Park, Maryland municipal elections in </w:t>
      </w:r>
      <w:r w:rsidRPr="00B15BC8">
        <w:lastRenderedPageBreak/>
        <w:t>2009, servicing over 1,700 voters [C</w:t>
      </w:r>
      <w:r w:rsidR="00612FE0">
        <w:t>a</w:t>
      </w:r>
      <w:r w:rsidRPr="00B15BC8">
        <w:t>10]. Scantegrity II also supports dual-voting. Except for Helios, those systems use pre-prepared ballots.</w:t>
      </w:r>
    </w:p>
    <w:p w:rsidR="00E02C0B" w:rsidRPr="00B15BC8" w:rsidRDefault="00E02C0B" w:rsidP="00E02C0B">
      <w:pPr>
        <w:pStyle w:val="LNIParagraph"/>
      </w:pPr>
      <w:r w:rsidRPr="00B15BC8">
        <w:t xml:space="preserve">A common criticism on cryptographic voting systems concerns the </w:t>
      </w:r>
      <w:r w:rsidRPr="00616AE9">
        <w:rPr>
          <w:i/>
        </w:rPr>
        <w:t>usability</w:t>
      </w:r>
      <w:r w:rsidRPr="00B15BC8">
        <w:t xml:space="preserve"> issue. It is often said that cryptographic voting systems are too complicated for the common voter. In this work we set to design and implement a dual ballot system that retains the feel and look of paper based elections in our country, trying to prove that such systems suffer from no usability issues. We implemented a bare-handed, end-to-end verifiable, dual (paper and electronic) system with ballots printed on-demand (as opposed to pre-prepared ballots). Our design is </w:t>
      </w:r>
      <w:r w:rsidR="007D2DA9">
        <w:t>closest to Benaloh’s system [Be</w:t>
      </w:r>
      <w:r w:rsidR="00011B08">
        <w:t>08] adapted to</w:t>
      </w:r>
      <w:r w:rsidRPr="00B15BC8">
        <w:t xml:space="preserve"> </w:t>
      </w:r>
      <w:r w:rsidR="007C1B88">
        <w:t>Israel‘s</w:t>
      </w:r>
      <w:r w:rsidRPr="00B15BC8">
        <w:t xml:space="preserve"> paper-based system.</w:t>
      </w:r>
    </w:p>
    <w:p w:rsidR="00E02C0B" w:rsidRPr="00B15BC8" w:rsidRDefault="00E02C0B" w:rsidP="00E02C0B">
      <w:pPr>
        <w:pStyle w:val="LNIParagraph"/>
      </w:pPr>
      <w:r w:rsidRPr="00B15BC8">
        <w:t xml:space="preserve">Our system was successfully tested twice. It was first used in an the </w:t>
      </w:r>
      <w:r w:rsidR="00D60AE9">
        <w:t>Interdisciplinary Center</w:t>
      </w:r>
      <w:r w:rsidRPr="00B15BC8">
        <w:t xml:space="preserve">’s student council election held in May 2011, and then again in </w:t>
      </w:r>
      <w:r w:rsidR="00D60AE9">
        <w:t>Merez</w:t>
      </w:r>
      <w:r w:rsidRPr="00B15BC8">
        <w:t>’s party leader election held in February 2012. We summarize our experience as follows:</w:t>
      </w:r>
    </w:p>
    <w:p w:rsidR="00E02C0B" w:rsidRPr="00B15BC8" w:rsidRDefault="00DB6795" w:rsidP="00E02C0B">
      <w:pPr>
        <w:pStyle w:val="LNIListparagraph"/>
      </w:pPr>
      <w:r>
        <w:rPr>
          <w:rStyle w:val="LNIParagraphheading"/>
        </w:rPr>
        <w:t xml:space="preserve">IDC’s </w:t>
      </w:r>
      <w:r w:rsidR="00E02C0B" w:rsidRPr="00E67C1E">
        <w:rPr>
          <w:rStyle w:val="LNIParagraphheading"/>
        </w:rPr>
        <w:t xml:space="preserve"> election</w:t>
      </w:r>
      <w:r w:rsidR="00E02C0B" w:rsidRPr="00B15BC8">
        <w:t xml:space="preserve"> : </w:t>
      </w:r>
      <w:r>
        <w:t>The Interdisciplinary Center (IDC)</w:t>
      </w:r>
      <w:r w:rsidR="00E02C0B" w:rsidRPr="00B15BC8">
        <w:t xml:space="preserve"> is a non-profit college with around 6000 registered students, 2097 of them voted in the election. We counted both the electronic and paper-based systems and discovered minor differences between the two tallies, probably due to mistakes in the hand-counted paper tally. 481 voters checked their receipts online.</w:t>
      </w:r>
      <w:r w:rsidR="00E02C0B">
        <w:rPr>
          <w:rStyle w:val="FootnoteReference"/>
        </w:rPr>
        <w:footnoteReference w:id="3"/>
      </w:r>
      <w:r w:rsidR="00E02C0B" w:rsidRPr="00B15BC8">
        <w:t xml:space="preserve"> We had only two complaints about missing receipts, which we attribute to scanning errors.</w:t>
      </w:r>
    </w:p>
    <w:p w:rsidR="00E02C0B" w:rsidRPr="00B15BC8" w:rsidRDefault="00E02C0B" w:rsidP="00E02C0B">
      <w:pPr>
        <w:pStyle w:val="LNIListparagraph"/>
      </w:pPr>
      <w:r w:rsidRPr="00B15BC8">
        <w:t>We also asked voters to fill in a questionnaire about the voting experience, asking about their understanding of the voting process and their satisfaction from it. The results show that the majority of survey respondents thought the voting process is clear and simple, and, possessed a high degree of confidence in their vote being counted. We report on the survey results in Section 4.2. It should be kept in mind, though, that most of the voters were young and often technologically savvy students.</w:t>
      </w:r>
    </w:p>
    <w:p w:rsidR="00E02C0B" w:rsidRPr="00B15BC8" w:rsidRDefault="00D60AE9" w:rsidP="00E02C0B">
      <w:pPr>
        <w:pStyle w:val="LNIListparagraph"/>
      </w:pPr>
      <w:r>
        <w:rPr>
          <w:rStyle w:val="LNIParagraphheading"/>
        </w:rPr>
        <w:t>Merez</w:t>
      </w:r>
      <w:r w:rsidR="00E02C0B" w:rsidRPr="00E67C1E">
        <w:rPr>
          <w:rStyle w:val="LNIParagraphheading"/>
        </w:rPr>
        <w:t>’s election</w:t>
      </w:r>
      <w:r w:rsidR="00E02C0B" w:rsidRPr="00B15BC8">
        <w:t xml:space="preserve"> : </w:t>
      </w:r>
      <w:r>
        <w:t xml:space="preserve">Merez </w:t>
      </w:r>
      <w:r w:rsidR="00E02C0B" w:rsidRPr="00B15BC8">
        <w:t>is a smal</w:t>
      </w:r>
      <w:r w:rsidR="007C1B88">
        <w:t>l political party in Israel</w:t>
      </w:r>
      <w:r w:rsidR="00E02C0B" w:rsidRPr="00B15BC8">
        <w:t>, with about 3% of the seats in parliament. The party council, with about 950 representatives, elects the party’s leader. There was a high turnoff at the elections with about 830 voters (about 88% of registered voters). Many of the voters were over 50 years of age.</w:t>
      </w:r>
    </w:p>
    <w:p w:rsidR="00E02C0B" w:rsidRPr="00B15BC8" w:rsidRDefault="00E02C0B" w:rsidP="00E02C0B">
      <w:pPr>
        <w:pStyle w:val="LNIListparagraph"/>
      </w:pPr>
      <w:r w:rsidRPr="00B15BC8">
        <w:t>Due to limited resources, we did not run a questionnaire at the elections, but we received an enthusiastic feedback from many voters and officials, with the party’s secretary-general saying over 60 persons called him to say how good it was to use our voting system.</w:t>
      </w:r>
    </w:p>
    <w:p w:rsidR="00E02C0B" w:rsidRPr="00B15BC8" w:rsidRDefault="00E02C0B" w:rsidP="00E02C0B">
      <w:pPr>
        <w:pStyle w:val="LNIParagraph"/>
      </w:pPr>
      <w:r w:rsidRPr="00B15BC8">
        <w:t>We believe the fact that our system retains the feel and look of current paper-based voting systems helped people accept it, and made them think of the dangers and promises of electronic voting. We hope that in that our experiment facilitates the transition from paperbased voting to more sophisticated systems supporting end-to-end verifiability.</w:t>
      </w:r>
    </w:p>
    <w:p w:rsidR="00E02C0B" w:rsidRPr="00616AE9" w:rsidRDefault="00E02C0B" w:rsidP="00E02C0B">
      <w:pPr>
        <w:pStyle w:val="LNISectionheading"/>
        <w:tabs>
          <w:tab w:val="clear" w:pos="400"/>
        </w:tabs>
        <w:ind w:left="360" w:hanging="360"/>
      </w:pPr>
      <w:r w:rsidRPr="00616AE9">
        <w:lastRenderedPageBreak/>
        <w:t>Desired Properties</w:t>
      </w:r>
    </w:p>
    <w:p w:rsidR="00E02C0B" w:rsidRPr="00641DC0" w:rsidRDefault="00E02C0B" w:rsidP="00E02C0B">
      <w:pPr>
        <w:pStyle w:val="LNIParagraph1"/>
        <w:rPr>
          <w:lang w:val="en-GB"/>
        </w:rPr>
      </w:pPr>
      <w:r w:rsidRPr="00641DC0">
        <w:rPr>
          <w:lang w:val="en-GB"/>
        </w:rPr>
        <w:t xml:space="preserve">The most crucial property required from electronic voting systems is </w:t>
      </w:r>
      <w:r w:rsidRPr="008034BD">
        <w:rPr>
          <w:i/>
          <w:lang w:val="en-GB"/>
        </w:rPr>
        <w:t>integrity</w:t>
      </w:r>
      <w:r w:rsidRPr="00641DC0">
        <w:rPr>
          <w:lang w:val="en-GB"/>
        </w:rPr>
        <w:t xml:space="preserve">, meaning that it is impossible to forge the election results. Another crucial property is </w:t>
      </w:r>
      <w:r w:rsidRPr="008034BD">
        <w:rPr>
          <w:i/>
          <w:lang w:val="en-GB"/>
        </w:rPr>
        <w:t>privacy</w:t>
      </w:r>
      <w:r w:rsidRPr="00641DC0">
        <w:rPr>
          <w:lang w:val="en-GB"/>
        </w:rPr>
        <w:t xml:space="preserve"> meaning that no one can link a voter to his vote, and even further, a voter cannot convince a coercer what his vote was, even when the voter cooperates with the coercer (such a system is </w:t>
      </w:r>
      <w:r w:rsidRPr="008034BD">
        <w:rPr>
          <w:i/>
          <w:lang w:val="en-GB"/>
        </w:rPr>
        <w:t>coercion-free</w:t>
      </w:r>
      <w:r w:rsidRPr="00641DC0">
        <w:rPr>
          <w:lang w:val="en-GB"/>
        </w:rPr>
        <w:t xml:space="preserve"> or </w:t>
      </w:r>
      <w:r w:rsidRPr="008034BD">
        <w:rPr>
          <w:i/>
          <w:lang w:val="en-GB"/>
        </w:rPr>
        <w:t>incoercible</w:t>
      </w:r>
      <w:r w:rsidRPr="00641DC0">
        <w:rPr>
          <w:lang w:val="en-GB"/>
        </w:rPr>
        <w:t>).</w:t>
      </w:r>
    </w:p>
    <w:p w:rsidR="00E02C0B" w:rsidRPr="00641DC0" w:rsidRDefault="00E02C0B" w:rsidP="00E02C0B">
      <w:pPr>
        <w:pStyle w:val="LNIParagraph1"/>
        <w:rPr>
          <w:lang w:val="en-GB"/>
        </w:rPr>
      </w:pPr>
      <w:r w:rsidRPr="00641DC0">
        <w:rPr>
          <w:lang w:val="en-GB"/>
        </w:rPr>
        <w:t xml:space="preserve">A system is </w:t>
      </w:r>
      <w:r w:rsidRPr="00FB1129">
        <w:rPr>
          <w:i/>
          <w:lang w:val="en-GB"/>
        </w:rPr>
        <w:t>voter-verifiable</w:t>
      </w:r>
      <w:r w:rsidRPr="00641DC0">
        <w:rPr>
          <w:lang w:val="en-GB"/>
        </w:rPr>
        <w:t xml:space="preserve"> if any voter can verify that his/her vote was correctly recorded and is included in the tally. A system is universally-verifiable if </w:t>
      </w:r>
      <w:r w:rsidRPr="00FB1129">
        <w:rPr>
          <w:i/>
          <w:lang w:val="en-GB"/>
        </w:rPr>
        <w:t>anyone</w:t>
      </w:r>
      <w:r w:rsidRPr="00641DC0">
        <w:rPr>
          <w:lang w:val="en-GB"/>
        </w:rPr>
        <w:t xml:space="preserve"> can verify that all recorded votes are properly tallied. A system having both properties is </w:t>
      </w:r>
      <w:r w:rsidRPr="00FB1129">
        <w:rPr>
          <w:i/>
          <w:lang w:val="en-GB"/>
        </w:rPr>
        <w:t>end-to-end</w:t>
      </w:r>
      <w:r w:rsidRPr="00641DC0">
        <w:rPr>
          <w:lang w:val="en-GB"/>
        </w:rPr>
        <w:t xml:space="preserve"> verifiable.</w:t>
      </w:r>
    </w:p>
    <w:p w:rsidR="00E02C0B" w:rsidRPr="0049764F" w:rsidRDefault="00E02C0B" w:rsidP="00E02C0B">
      <w:pPr>
        <w:pStyle w:val="LNIParagraph1"/>
        <w:spacing w:after="0"/>
        <w:rPr>
          <w:lang w:val="en-GB"/>
        </w:rPr>
      </w:pPr>
      <w:r w:rsidRPr="00641DC0">
        <w:rPr>
          <w:lang w:val="en-GB"/>
        </w:rPr>
        <w:t>One can roughly divide the new voting systems into two classes: voting systems where ballots are pre-p</w:t>
      </w:r>
      <w:r w:rsidR="006237AA">
        <w:rPr>
          <w:lang w:val="en-GB"/>
        </w:rPr>
        <w:t>repared before election day [Ch</w:t>
      </w:r>
      <w:r w:rsidRPr="00641DC0">
        <w:rPr>
          <w:lang w:val="en-GB"/>
        </w:rPr>
        <w:t>04</w:t>
      </w:r>
      <w:proofErr w:type="gramStart"/>
      <w:r w:rsidRPr="00641DC0">
        <w:rPr>
          <w:lang w:val="en-GB"/>
        </w:rPr>
        <w:t>,RP05,FCS06,AR06,C</w:t>
      </w:r>
      <w:r w:rsidR="006237AA">
        <w:rPr>
          <w:lang w:val="en-GB"/>
        </w:rPr>
        <w:t>hb</w:t>
      </w:r>
      <w:r w:rsidRPr="00641DC0">
        <w:rPr>
          <w:lang w:val="en-GB"/>
        </w:rPr>
        <w:t>08,C</w:t>
      </w:r>
      <w:r w:rsidR="007D2DA9">
        <w:rPr>
          <w:lang w:val="en-GB"/>
        </w:rPr>
        <w:t>h</w:t>
      </w:r>
      <w:r w:rsidR="006237AA">
        <w:rPr>
          <w:lang w:val="en-GB"/>
        </w:rPr>
        <w:t>a</w:t>
      </w:r>
      <w:r w:rsidRPr="00641DC0">
        <w:rPr>
          <w:lang w:val="en-GB"/>
        </w:rPr>
        <w:t>08</w:t>
      </w:r>
      <w:proofErr w:type="gramEnd"/>
      <w:r w:rsidRPr="00641DC0">
        <w:rPr>
          <w:lang w:val="en-GB"/>
        </w:rPr>
        <w:t>], and voting systems where ballots are printed on-demand in the voting booth behind curta</w:t>
      </w:r>
      <w:r w:rsidR="00D93BDF">
        <w:rPr>
          <w:lang w:val="en-GB"/>
        </w:rPr>
        <w:t>ins [Ne</w:t>
      </w:r>
      <w:r w:rsidRPr="00641DC0">
        <w:rPr>
          <w:lang w:val="en-GB"/>
        </w:rPr>
        <w:t>04,MN06,Be06,Be08, SDW08]. On-demand systems often have easy interface to the voter (often using touch screens). Regarding privacy, in print-on-demand voting the voter often has to tell his choices to the voting machine - thus losing privacy towards the voting machine, whereas pre-prepared ballots avoid this problem. On the other hand, when ballots are printed in advance it is crucial to guarantee that these ballots are kept secret (and in particular that the ballots are not, e.g., photocopied by an adversary) lea</w:t>
      </w:r>
      <w:r w:rsidRPr="00641DC0">
        <w:rPr>
          <w:lang w:val="en-GB"/>
        </w:rPr>
        <w:t>d</w:t>
      </w:r>
      <w:r w:rsidRPr="00641DC0">
        <w:rPr>
          <w:lang w:val="en-GB"/>
        </w:rPr>
        <w:t xml:space="preserve">ing to the </w:t>
      </w:r>
      <w:r w:rsidRPr="006E15C8">
        <w:rPr>
          <w:i/>
          <w:lang w:val="en-GB"/>
        </w:rPr>
        <w:t>chain of custody</w:t>
      </w:r>
      <w:r w:rsidRPr="00641DC0">
        <w:rPr>
          <w:lang w:val="en-GB"/>
        </w:rPr>
        <w:t xml:space="preserve"> problem. Another privacy issue in print-on-demand systems is the possibility of subliminal channels where the booth leaks information about the votes to outsiders. </w:t>
      </w:r>
      <w:r w:rsidR="0018696C">
        <w:rPr>
          <w:lang w:val="en-GB"/>
        </w:rPr>
        <w:t xml:space="preserve">For example: the booth can pick randomness that would create a </w:t>
      </w:r>
      <w:proofErr w:type="spellStart"/>
      <w:r w:rsidR="0018696C">
        <w:rPr>
          <w:lang w:val="en-GB"/>
        </w:rPr>
        <w:t>ciphertext</w:t>
      </w:r>
      <w:proofErr w:type="spellEnd"/>
      <w:r w:rsidR="0018696C">
        <w:rPr>
          <w:lang w:val="en-GB"/>
        </w:rPr>
        <w:t xml:space="preserve"> whose last bits also encode the candidate. </w:t>
      </w:r>
      <w:r w:rsidRPr="00641DC0">
        <w:rPr>
          <w:lang w:val="en-GB"/>
        </w:rPr>
        <w:t>[FB09</w:t>
      </w:r>
      <w:proofErr w:type="gramStart"/>
      <w:r w:rsidRPr="00641DC0">
        <w:rPr>
          <w:lang w:val="en-GB"/>
        </w:rPr>
        <w:t>,AN09,GGR09</w:t>
      </w:r>
      <w:proofErr w:type="gramEnd"/>
      <w:r w:rsidRPr="00641DC0">
        <w:rPr>
          <w:lang w:val="en-GB"/>
        </w:rPr>
        <w:t>] show how to mitigate these types of attacks.</w:t>
      </w:r>
    </w:p>
    <w:p w:rsidR="00E02C0B" w:rsidRPr="008C3209" w:rsidRDefault="00E02C0B" w:rsidP="00E02C0B">
      <w:pPr>
        <w:pStyle w:val="LNISectionheading"/>
        <w:tabs>
          <w:tab w:val="clear" w:pos="400"/>
        </w:tabs>
        <w:ind w:left="360" w:hanging="360"/>
      </w:pPr>
      <w:r w:rsidRPr="008C3209">
        <w:t>The Protocol</w:t>
      </w:r>
    </w:p>
    <w:p w:rsidR="00E02C0B" w:rsidRPr="00D237F5" w:rsidRDefault="00E02C0B" w:rsidP="00E02C0B">
      <w:pPr>
        <w:pStyle w:val="LNIParagraph1"/>
      </w:pPr>
      <w:r w:rsidRPr="00D237F5">
        <w:t xml:space="preserve">Our protocol is </w:t>
      </w:r>
      <w:r w:rsidR="000A4D7A">
        <w:t>based on the protocols from [Be</w:t>
      </w:r>
      <w:r w:rsidRPr="00D237F5">
        <w:t xml:space="preserve">06, Be08]. Since the voting booth in our protocol prints ballots on-demand, we protect against subliminal channels by splitting some of the booth’s functionality to external smart cards, </w:t>
      </w:r>
      <w:r>
        <w:t>see</w:t>
      </w:r>
      <w:r w:rsidRPr="00D237F5">
        <w:t xml:space="preserve"> Appendix A</w:t>
      </w:r>
      <w:r>
        <w:t xml:space="preserve"> for further details</w:t>
      </w:r>
      <w:r w:rsidRPr="00D237F5">
        <w:t>.</w:t>
      </w:r>
    </w:p>
    <w:p w:rsidR="00E02C0B" w:rsidRDefault="00E02C0B" w:rsidP="00E02C0B">
      <w:pPr>
        <w:pStyle w:val="LNIParagraph"/>
      </w:pPr>
      <w:r w:rsidRPr="00D237F5">
        <w:t xml:space="preserve">Our system uses standard cryptographic primitives used in other cryptographic voting protocols. More specifically, we use: ElGamal encryption scheme [Ga85]; the </w:t>
      </w:r>
      <m:oMath>
        <m:r>
          <w:rPr>
            <w:rFonts w:ascii="Cambria Math" w:hAnsi="Cambria Math"/>
          </w:rPr>
          <m:t>(t,n)</m:t>
        </m:r>
      </m:oMath>
      <w:r w:rsidRPr="00D237F5">
        <w:t xml:space="preserve"> -threshold ElGamal encryption scheme of [Pe91, Pe92] in which any </w:t>
      </w:r>
      <m:oMath>
        <m:r>
          <w:rPr>
            <w:rFonts w:ascii="Cambria Math" w:hAnsi="Cambria Math"/>
          </w:rPr>
          <m:t>t</m:t>
        </m:r>
      </m:oMath>
      <w:r w:rsidRPr="00D237F5">
        <w:t xml:space="preserve"> parties can de</w:t>
      </w:r>
      <w:r>
        <w:t xml:space="preserve">crypt a message but no </w:t>
      </w:r>
      <m:oMath>
        <m:r>
          <w:rPr>
            <w:rFonts w:ascii="Cambria Math" w:hAnsi="Cambria Math"/>
          </w:rPr>
          <m:t xml:space="preserve">t-1 </m:t>
        </m:r>
      </m:oMath>
      <w:r w:rsidRPr="00D237F5">
        <w:t xml:space="preserve">parties can; the three round, honest-verifier zero-knowledge proof system of [CDS94] proving an ElGamal ciphertext </w:t>
      </w:r>
      <m:oMath>
        <m:r>
          <w:rPr>
            <w:rFonts w:ascii="Cambria Math" w:hAnsi="Cambria Math"/>
          </w:rPr>
          <m:t>c</m:t>
        </m:r>
      </m:oMath>
      <w:r>
        <w:t xml:space="preserve"> </w:t>
      </w:r>
      <w:r w:rsidRPr="00D237F5">
        <w:t xml:space="preserve">is an encryption of a message </w:t>
      </w:r>
      <m:oMath>
        <m:r>
          <w:rPr>
            <w:rFonts w:ascii="Cambria Math" w:hAnsi="Cambria Math"/>
          </w:rPr>
          <m:t>m</m:t>
        </m:r>
      </m:oMath>
      <w:r>
        <w:t xml:space="preserve"> </w:t>
      </w:r>
      <w:r w:rsidRPr="00D237F5">
        <w:t>from a given set of possibilities</w:t>
      </w:r>
      <w:r>
        <w:t xml:space="preserve"> </w:t>
      </w:r>
      <m:oMath>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l</m:t>
            </m:r>
          </m:sub>
        </m:sSub>
      </m:oMath>
      <w:r w:rsidRPr="00D237F5">
        <w:t xml:space="preserve">; the Fiat-Shamir heuristic to transform public-coin zero-knowledge proofs to non-interactive ones; last, we use a </w:t>
      </w:r>
      <w:r w:rsidRPr="00AC2430">
        <w:rPr>
          <w:i/>
        </w:rPr>
        <w:t>universally verifiable</w:t>
      </w:r>
      <w:r w:rsidRPr="00D237F5">
        <w:t xml:space="preserve"> mix-net producing non-interactive, zero-knowledge correctness proofs. We use mix-net rather than homomorphic tallying because mix-nets support a wider range of voting schemes.</w:t>
      </w:r>
    </w:p>
    <w:p w:rsidR="00E02C0B" w:rsidRPr="0049764F" w:rsidRDefault="00E02C0B" w:rsidP="00E02C0B">
      <w:pPr>
        <w:pStyle w:val="LNISubsectionheading"/>
        <w:rPr>
          <w:noProof/>
        </w:rPr>
      </w:pPr>
      <w:r w:rsidRPr="002C105C">
        <w:rPr>
          <w:noProof/>
        </w:rPr>
        <w:lastRenderedPageBreak/>
        <w:t>Trust Model</w:t>
      </w:r>
    </w:p>
    <w:p w:rsidR="00E02C0B" w:rsidRPr="00F20E68" w:rsidRDefault="00E02C0B" w:rsidP="00E02C0B">
      <w:pPr>
        <w:pStyle w:val="LNIParagraphSubparagraphheading"/>
      </w:pPr>
      <w:r w:rsidRPr="00F20E68">
        <w:rPr>
          <w:rStyle w:val="LNIParagraphheading"/>
        </w:rPr>
        <w:t>Assumptions assuring integrity.</w:t>
      </w:r>
      <w:r w:rsidRPr="00F20E68">
        <w:t xml:space="preserve"> We assume the polling station workers are semi-honest, i.e., they will not allow to upload encrypted votes or to cast plaintext votes that were not created by legitimate voters.</w:t>
      </w:r>
    </w:p>
    <w:p w:rsidR="00E02C0B" w:rsidRDefault="00E02C0B" w:rsidP="00E02C0B">
      <w:pPr>
        <w:pStyle w:val="LNIParagraphSubparagraphheading"/>
      </w:pPr>
      <w:r w:rsidRPr="00F20E68">
        <w:rPr>
          <w:rStyle w:val="LNIParagraphheading"/>
        </w:rPr>
        <w:t>Assumptions assuring incoercibility (and privacy).</w:t>
      </w:r>
      <w:r w:rsidRPr="00F20E68">
        <w:t xml:space="preserve"> We assume the voting booth does not collaborate with any coercer or with any of the smart cards it uses. We further assume the smart cards are manufactured by different companies and do not collaborate among themselves. We also assume the smart cards can be initialized only once and their internal memory cannot be read or modified externally. Last, we assume there is no dishonest subset of the mix-net parties large enough to be able to decrypt messages.</w:t>
      </w:r>
    </w:p>
    <w:p w:rsidR="00E02C0B" w:rsidRPr="0049764F" w:rsidRDefault="00E02C0B" w:rsidP="00E02C0B">
      <w:pPr>
        <w:pStyle w:val="LNISubsectionheading"/>
        <w:rPr>
          <w:noProof/>
        </w:rPr>
      </w:pPr>
      <w:r w:rsidRPr="00805A9C">
        <w:rPr>
          <w:noProof/>
        </w:rPr>
        <w:t>High Level Description</w:t>
      </w:r>
    </w:p>
    <w:p w:rsidR="00E02C0B" w:rsidRPr="00805A9C" w:rsidRDefault="00E02C0B" w:rsidP="00E02C0B">
      <w:pPr>
        <w:pStyle w:val="LNIParagraph1"/>
      </w:pPr>
      <w:r w:rsidRPr="00805A9C">
        <w:t xml:space="preserve">The voter first enters the polling station and identifies herself to the polling station committee. Given permission, the voter proceeds to the voting booth and makes her selection on a touch screen. The voting machine then prints a </w:t>
      </w:r>
      <w:r w:rsidRPr="00C01996">
        <w:rPr>
          <w:i/>
        </w:rPr>
        <w:t>dual-ballot</w:t>
      </w:r>
      <w:r w:rsidRPr="00805A9C">
        <w:t xml:space="preserve">. At this point in the process the voter can either audit the machine, or, use the ballot for casting (i.e., we employ Benaloh’s [Be06] </w:t>
      </w:r>
      <w:r w:rsidRPr="00C01996">
        <w:rPr>
          <w:i/>
        </w:rPr>
        <w:t>cast-or-audit</w:t>
      </w:r>
      <w:r w:rsidRPr="00805A9C">
        <w:t xml:space="preserve"> method).</w:t>
      </w:r>
    </w:p>
    <w:p w:rsidR="00C27316" w:rsidRPr="00805A9C" w:rsidRDefault="00E02C0B" w:rsidP="00E02C0B">
      <w:pPr>
        <w:pStyle w:val="LNIParagraph"/>
      </w:pPr>
      <w:r w:rsidRPr="00805A9C">
        <w:t>Our dual-ballot is a paper note, divided into two detachable parts: the electronic ballot and the physical (</w:t>
      </w:r>
      <w:r w:rsidRPr="00D106AC">
        <w:rPr>
          <w:i/>
        </w:rPr>
        <w:t>plaintext</w:t>
      </w:r>
      <w:r w:rsidRPr="00805A9C">
        <w:t>) ballot (see Figure 1). The electronic ballot has the encrypted vote along with a digital signature certifying the electronic ballot. The physical ballot has the actual vote printed on it. It can be folded into half, and then glued using some standard adhesive strip, thereby hiding the plaintext inside.</w:t>
      </w:r>
    </w:p>
    <w:p w:rsidR="000C5631" w:rsidRPr="00805A9C" w:rsidRDefault="00E02C0B" w:rsidP="00E02C0B">
      <w:pPr>
        <w:pStyle w:val="LNIParagraph"/>
      </w:pPr>
      <w:r w:rsidRPr="00805A9C">
        <w:t>If the voter intends the ballot for casting, the voting machine prints ”For Casting” on the ballot (see Figure 1). The voter then folds and glues the physical ballot (see Figure 3) and exits the voting booth. The electronic ballot is scanned by the polling station committee and the information is uploaded to the public electronic bulletin board. The committee stamps both parts of the ballot and detaches them in front of the voter. The physical ballot is cast into the ballot box and the electronic ballot is taken home by the voter as a receipt (see Figure 4).</w:t>
      </w:r>
    </w:p>
    <w:p w:rsidR="00E02C0B" w:rsidRDefault="00E02C0B" w:rsidP="00E02C0B">
      <w:pPr>
        <w:pStyle w:val="LNIParagraph"/>
      </w:pPr>
      <w:r w:rsidRPr="00805A9C">
        <w:t>If the voter intends the ballot for auditing the voting machine prints additional audit information on the ballot (see Figure 2). Audit ballots allow checking the consistency of the voting machine, and inconsistent audit ballots serve as a proof that a given voting machine does not function correctly. Audit ballots cannot be used for voting, and instead the voter enters again to the voting booth to actually vote.</w:t>
      </w:r>
    </w:p>
    <w:p w:rsidR="008A79B7" w:rsidRPr="00467B72" w:rsidRDefault="008A79B7" w:rsidP="002C7105">
      <w:pPr>
        <w:pStyle w:val="LNIParagraphSubparagraphheading"/>
      </w:pPr>
      <w:r w:rsidRPr="00467B72">
        <w:rPr>
          <w:rStyle w:val="LNIParagraphheading"/>
        </w:rPr>
        <w:t>Tallying.</w:t>
      </w:r>
      <w:r w:rsidRPr="00467B72">
        <w:t xml:space="preserve"> Once the polling stations close, the electronic tallying process takes place publicly on the bulletin board. The tallying is performed using cryptographic tools, such as mix-nets and zero knowledge proofs. Manual tallying of the paper ballots may be performed at the polling station after it is closed. The decision whether to count/sample </w:t>
      </w:r>
      <w:r w:rsidRPr="00467B72">
        <w:lastRenderedPageBreak/>
        <w:t xml:space="preserve">the paper ballots or not is left to the discretion of the officials organizing the elections and a policy defining when paper ballots are tallied should be published prior to the </w:t>
      </w:r>
      <w:r w:rsidR="002C7105">
        <w:rPr>
          <w:noProof/>
          <w:lang w:val="en-US"/>
        </w:rPr>
        <w:drawing>
          <wp:anchor distT="0" distB="0" distL="114300" distR="114300" simplePos="0" relativeHeight="251659264" behindDoc="0" locked="0" layoutInCell="1" allowOverlap="1" wp14:anchorId="2AFE14E0" wp14:editId="7073A1F3">
            <wp:simplePos x="0" y="0"/>
            <wp:positionH relativeFrom="column">
              <wp:posOffset>1282700</wp:posOffset>
            </wp:positionH>
            <wp:positionV relativeFrom="paragraph">
              <wp:posOffset>629285</wp:posOffset>
            </wp:positionV>
            <wp:extent cx="1247775" cy="1654175"/>
            <wp:effectExtent l="0" t="0" r="9525" b="317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tballo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1654175"/>
                    </a:xfrm>
                    <a:prstGeom prst="rect">
                      <a:avLst/>
                    </a:prstGeom>
                    <a:solidFill>
                      <a:schemeClr val="bg2"/>
                    </a:solidFill>
                  </pic:spPr>
                </pic:pic>
              </a:graphicData>
            </a:graphic>
            <wp14:sizeRelH relativeFrom="page">
              <wp14:pctWidth>0</wp14:pctWidth>
            </wp14:sizeRelH>
            <wp14:sizeRelV relativeFrom="page">
              <wp14:pctHeight>0</wp14:pctHeight>
            </wp14:sizeRelV>
          </wp:anchor>
        </w:drawing>
      </w:r>
      <w:r w:rsidRPr="00467B72">
        <w:t>elections.</w:t>
      </w:r>
    </w:p>
    <w:p w:rsidR="000C5631" w:rsidRDefault="002C7105" w:rsidP="002C7105">
      <w:pPr>
        <w:pStyle w:val="LNIFigurecaption"/>
      </w:pPr>
      <w:r>
        <w:rPr>
          <w:noProof/>
          <w:lang w:val="en-US"/>
        </w:rPr>
        <w:drawing>
          <wp:anchor distT="0" distB="0" distL="114300" distR="114300" simplePos="0" relativeHeight="251660288" behindDoc="0" locked="0" layoutInCell="1" allowOverlap="1" wp14:anchorId="350B0905" wp14:editId="0365CDCD">
            <wp:simplePos x="0" y="0"/>
            <wp:positionH relativeFrom="column">
              <wp:posOffset>1282065</wp:posOffset>
            </wp:positionH>
            <wp:positionV relativeFrom="paragraph">
              <wp:posOffset>2164715</wp:posOffset>
            </wp:positionV>
            <wp:extent cx="1322070" cy="192849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ballo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2070" cy="1928495"/>
                    </a:xfrm>
                    <a:prstGeom prst="rect">
                      <a:avLst/>
                    </a:prstGeom>
                    <a:solidFill>
                      <a:schemeClr val="bg2">
                        <a:lumMod val="90000"/>
                      </a:schemeClr>
                    </a:solidFill>
                  </pic:spPr>
                </pic:pic>
              </a:graphicData>
            </a:graphic>
            <wp14:sizeRelH relativeFrom="page">
              <wp14:pctWidth>0</wp14:pctWidth>
            </wp14:sizeRelH>
            <wp14:sizeRelV relativeFrom="page">
              <wp14:pctHeight>0</wp14:pctHeight>
            </wp14:sizeRelV>
          </wp:anchor>
        </w:drawing>
      </w:r>
      <w:r w:rsidRPr="00C27316">
        <w:rPr>
          <w:rStyle w:val="LNIParagraphheading"/>
          <w:b w:val="0"/>
          <w:i w:val="0"/>
        </w:rPr>
        <w:t>Figure 1: Dual-ballot before folding. Since it is for casting, there is no barcode in the lower part of the ballot.</w:t>
      </w:r>
    </w:p>
    <w:p w:rsidR="00F87F67" w:rsidRPr="00C27316" w:rsidRDefault="00F87F67" w:rsidP="00C27316">
      <w:pPr>
        <w:pStyle w:val="LNIFigurecaption"/>
        <w:rPr>
          <w:rStyle w:val="LNIParagraphheading"/>
          <w:b w:val="0"/>
          <w:i w:val="0"/>
        </w:rPr>
      </w:pPr>
    </w:p>
    <w:p w:rsidR="00541B9C" w:rsidRDefault="002C7105" w:rsidP="002455A5">
      <w:pPr>
        <w:pStyle w:val="LNIFigurecaption"/>
        <w:rPr>
          <w:rStyle w:val="LNIParagraphheading"/>
          <w:b w:val="0"/>
          <w:i w:val="0"/>
        </w:rPr>
      </w:pPr>
      <w:r>
        <w:rPr>
          <w:noProof/>
          <w:lang w:val="en-US"/>
        </w:rPr>
        <w:drawing>
          <wp:anchor distT="0" distB="0" distL="114300" distR="114300" simplePos="0" relativeHeight="251661312" behindDoc="0" locked="0" layoutInCell="1" allowOverlap="1" wp14:anchorId="285BF77D" wp14:editId="6B324947">
            <wp:simplePos x="0" y="0"/>
            <wp:positionH relativeFrom="column">
              <wp:posOffset>1161415</wp:posOffset>
            </wp:positionH>
            <wp:positionV relativeFrom="paragraph">
              <wp:posOffset>395605</wp:posOffset>
            </wp:positionV>
            <wp:extent cx="1748155" cy="1398270"/>
            <wp:effectExtent l="0" t="0" r="444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8155"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5A5" w:rsidRPr="002455A5">
        <w:rPr>
          <w:rStyle w:val="LNIParagraphheading"/>
          <w:b w:val="0"/>
          <w:i w:val="0"/>
        </w:rPr>
        <w:t>Figure 2: Audit ballot. The audit information is printed in the barcode in the lowest part of the ballot.</w:t>
      </w:r>
    </w:p>
    <w:p w:rsidR="00541B9C" w:rsidRPr="00F87F67" w:rsidRDefault="00541B9C" w:rsidP="002455A5">
      <w:pPr>
        <w:pStyle w:val="LNIFigurecaption"/>
        <w:rPr>
          <w:rStyle w:val="LNIParagraphheading"/>
          <w:b w:val="0"/>
          <w:i w:val="0"/>
        </w:rPr>
      </w:pPr>
    </w:p>
    <w:p w:rsidR="005C42CC" w:rsidRDefault="00582E02" w:rsidP="00582E02">
      <w:pPr>
        <w:pStyle w:val="LNIFigurecaption"/>
        <w:jc w:val="center"/>
        <w:rPr>
          <w:noProof/>
        </w:rPr>
      </w:pPr>
      <w:r w:rsidRPr="00582E02">
        <w:rPr>
          <w:noProof/>
        </w:rPr>
        <w:t>Figure 3: Folding a ballot.</w:t>
      </w:r>
    </w:p>
    <w:p w:rsidR="00FE5910" w:rsidRDefault="009567E2" w:rsidP="0027486E">
      <w:pPr>
        <w:pStyle w:val="LNIFigurecaption"/>
        <w:jc w:val="center"/>
        <w:rPr>
          <w:noProof/>
        </w:rPr>
      </w:pPr>
      <w:r>
        <w:rPr>
          <w:noProof/>
          <w:lang w:val="en-US"/>
        </w:rPr>
        <w:lastRenderedPageBreak/>
        <w:drawing>
          <wp:anchor distT="0" distB="0" distL="114300" distR="114300" simplePos="0" relativeHeight="251662336" behindDoc="0" locked="0" layoutInCell="1" allowOverlap="1" wp14:anchorId="6623A600" wp14:editId="00A4443E">
            <wp:simplePos x="0" y="0"/>
            <wp:positionH relativeFrom="column">
              <wp:posOffset>1166495</wp:posOffset>
            </wp:positionH>
            <wp:positionV relativeFrom="paragraph">
              <wp:posOffset>59690</wp:posOffset>
            </wp:positionV>
            <wp:extent cx="1722755" cy="18897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2755"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86E" w:rsidRPr="0027486E">
        <w:rPr>
          <w:noProof/>
        </w:rPr>
        <w:t>Figure 4: Casting.</w:t>
      </w:r>
    </w:p>
    <w:p w:rsidR="00D1692E" w:rsidRDefault="00D1692E" w:rsidP="002C7105">
      <w:pPr>
        <w:pStyle w:val="LNIParagraph"/>
        <w:rPr>
          <w:noProof/>
        </w:rPr>
      </w:pPr>
    </w:p>
    <w:p w:rsidR="002C7105" w:rsidRDefault="002C7105" w:rsidP="002C7105">
      <w:pPr>
        <w:pStyle w:val="LNIParagraph"/>
        <w:rPr>
          <w:noProof/>
        </w:rPr>
      </w:pPr>
      <w:bookmarkStart w:id="0" w:name="_GoBack"/>
      <w:bookmarkEnd w:id="0"/>
      <w:r w:rsidRPr="002C7105">
        <w:rPr>
          <w:noProof/>
        </w:rPr>
        <w:t>A detailed description of the protocol appears in Appendix A.</w:t>
      </w:r>
    </w:p>
    <w:p w:rsidR="00E02C0B" w:rsidRPr="0049764F" w:rsidRDefault="00E02C0B" w:rsidP="00E02C0B">
      <w:pPr>
        <w:pStyle w:val="LNISubsectionheading"/>
        <w:rPr>
          <w:noProof/>
        </w:rPr>
      </w:pPr>
      <w:r w:rsidRPr="00713363">
        <w:rPr>
          <w:noProof/>
        </w:rPr>
        <w:t>Implementation</w:t>
      </w:r>
    </w:p>
    <w:p w:rsidR="00E02C0B" w:rsidRPr="00713363" w:rsidRDefault="00E02C0B" w:rsidP="00E02C0B">
      <w:pPr>
        <w:pStyle w:val="LNIParagraph1"/>
      </w:pPr>
      <w:r w:rsidRPr="00713363">
        <w:t>In the protocol, the machine has to commit to the encryption before knowing whether the ballot is audited or not. To implement this, the printer output slot is protected by a partially transparent plastic slot that lets the voter see the partially printed ballot without seeing what is printed on it. This also prevents using the cipher-text a source of randomness for coercion.</w:t>
      </w:r>
    </w:p>
    <w:p w:rsidR="00E75DBA" w:rsidRDefault="00E02C0B" w:rsidP="00E02C0B">
      <w:pPr>
        <w:pStyle w:val="LNIParagraph"/>
      </w:pPr>
      <w:r w:rsidRPr="00713363">
        <w:t xml:space="preserve">An important implementation detail concerns the choice whether to audit the ballot or not. At first, we asked each voter whether he wishes to audit the ballot or not. We discovered that many voters were confused by that question. As a result we decided to hide the ballot auditing feature from common voters. Instead, in our implementation the audit option can be invoked by pressing a hidden button while the ballot is printed (see Figure 5). The rationale behind this is the fact that it is sufficient to audit only about 2-3 % of the ballots, and this can be done by designated auditors. That way, we simplify the voting experience for the common voter without sacrificing the security of the system. </w:t>
      </w:r>
    </w:p>
    <w:p w:rsidR="00E75DBA" w:rsidRDefault="00B82E9A" w:rsidP="00B82E9A">
      <w:pPr>
        <w:pStyle w:val="LNIFigurecaption"/>
        <w:jc w:val="center"/>
      </w:pPr>
      <w:r>
        <w:rPr>
          <w:noProof/>
          <w:lang w:val="en-US"/>
        </w:rPr>
        <w:drawing>
          <wp:anchor distT="0" distB="0" distL="114300" distR="114300" simplePos="0" relativeHeight="251663360" behindDoc="0" locked="0" layoutInCell="1" allowOverlap="1" wp14:anchorId="38DAA3C3" wp14:editId="36C9543F">
            <wp:simplePos x="0" y="0"/>
            <wp:positionH relativeFrom="column">
              <wp:posOffset>1510665</wp:posOffset>
            </wp:positionH>
            <wp:positionV relativeFrom="paragraph">
              <wp:posOffset>54610</wp:posOffset>
            </wp:positionV>
            <wp:extent cx="1825625" cy="1454785"/>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562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E9A">
        <w:t>Figure 5: Screenshots of the Printing window with the hidden audit button.</w:t>
      </w:r>
    </w:p>
    <w:p w:rsidR="00B82E9A" w:rsidRDefault="00B82E9A" w:rsidP="00B82E9A">
      <w:pPr>
        <w:pStyle w:val="LNIFigurecaption"/>
      </w:pPr>
    </w:p>
    <w:p w:rsidR="00E02C0B" w:rsidRDefault="00E02C0B" w:rsidP="00E02C0B">
      <w:pPr>
        <w:pStyle w:val="LNIParagraph"/>
      </w:pPr>
      <w:r w:rsidRPr="00713363">
        <w:t>We advertised this procedure in the web page so that sophisticated voters could also participate in the auditing.</w:t>
      </w:r>
    </w:p>
    <w:p w:rsidR="00E02C0B" w:rsidRPr="00713363" w:rsidRDefault="00E02C0B" w:rsidP="00E02C0B">
      <w:pPr>
        <w:pStyle w:val="LNIParagraph"/>
      </w:pPr>
      <w:r w:rsidRPr="00713363">
        <w:t>Our website displayed encrypted votes and some additional information about the election like explanations about the voting, auditing and tallying processes, all public keys, the mix-net proofs of correctness, the uploaded votes file and signature and election results. The site also allows voters to find their votes inside the vote file.</w:t>
      </w:r>
    </w:p>
    <w:p w:rsidR="00E02C0B" w:rsidRPr="00713363" w:rsidRDefault="00E02C0B" w:rsidP="00E02C0B">
      <w:pPr>
        <w:pStyle w:val="LNIParagraph"/>
      </w:pPr>
      <w:r w:rsidRPr="00713363">
        <w:t>For the mixnet we use Verificatum [Ve11], which is a free and open source implementation of an ElGamal based mix-net. Most of the code is written in Java, but native arithmetic code is also available for improved speed. For more details about the protocol itself we refer the reader to Wikstr</w:t>
      </w:r>
      <w:r>
        <w:t>ö</w:t>
      </w:r>
      <w:r w:rsidR="00AF0E7E">
        <w:t>m [Wi</w:t>
      </w:r>
      <w:r w:rsidRPr="00713363">
        <w:t>11]. We are currently in the final stages of writing an independent verifier for the proofs generated by Verificatum.</w:t>
      </w:r>
    </w:p>
    <w:p w:rsidR="00E02C0B" w:rsidRPr="0049764F" w:rsidRDefault="00E02C0B" w:rsidP="00E02C0B">
      <w:pPr>
        <w:pStyle w:val="LNIParagraph"/>
      </w:pPr>
      <w:r w:rsidRPr="00713363">
        <w:t>We also wrote an open source Android application allowing voters to audit their vote more easily. The application allows voters to take a picture of the ciphertext part of the ballot and the audit part of the ballot (if it exists) using the smart phone’s camera. The application verifies that the signatures on the ballot are correct. If the ballot is an audit ballot it verifies the ciphertext was generated using the randomness specified in the audit part. If it is ”For Casting”, it verifies the ciphertext information is posted correctly on the website.</w:t>
      </w:r>
    </w:p>
    <w:p w:rsidR="00E02C0B" w:rsidRPr="0049764F" w:rsidRDefault="00E02C0B" w:rsidP="00E02C0B">
      <w:pPr>
        <w:pStyle w:val="LNISubsectionheading"/>
        <w:rPr>
          <w:noProof/>
        </w:rPr>
      </w:pPr>
      <w:r w:rsidRPr="00B26D26">
        <w:rPr>
          <w:noProof/>
        </w:rPr>
        <w:t>Unimplemented Functionality</w:t>
      </w:r>
    </w:p>
    <w:p w:rsidR="00E02C0B" w:rsidRPr="00E63E4A" w:rsidRDefault="00E02C0B" w:rsidP="00E02C0B">
      <w:pPr>
        <w:pStyle w:val="LNIParagraph1"/>
      </w:pPr>
      <w:r w:rsidRPr="00E63E4A">
        <w:t>The protocol uses smart cards to mitigate the subliminal channel attack. However, we did not have the time nor the resources to build and test a system with smart cards. Instead, we simulated the smart card functionality. We hope to add actual smart cards in later versions of the system.</w:t>
      </w:r>
    </w:p>
    <w:p w:rsidR="00E02C0B" w:rsidRPr="0049764F" w:rsidRDefault="00E02C0B" w:rsidP="00E02C0B">
      <w:pPr>
        <w:pStyle w:val="LNIParagraph"/>
      </w:pPr>
      <w:r w:rsidRPr="00E63E4A">
        <w:t>In our original design the polling stations upload only the newer votes to the website. To make sure the website does not remove chunks of votes from the list, the posted votes were to be protected by Merkle Hash Tree [Me87]. Due to time restrictions, and the fact that we supported only one polling station, we decided to upload all votes to the website each time.</w:t>
      </w:r>
    </w:p>
    <w:p w:rsidR="00E02C0B" w:rsidRPr="00CF52A6" w:rsidRDefault="00E02C0B" w:rsidP="00050487">
      <w:pPr>
        <w:pStyle w:val="LNISectionheading"/>
      </w:pPr>
      <w:r w:rsidRPr="00CF52A6">
        <w:t xml:space="preserve">Usability and </w:t>
      </w:r>
      <w:r w:rsidRPr="00050487">
        <w:t>Related</w:t>
      </w:r>
      <w:r w:rsidRPr="00CF52A6">
        <w:t xml:space="preserve"> Issues</w:t>
      </w:r>
    </w:p>
    <w:p w:rsidR="00E02C0B" w:rsidRPr="00CF52A6" w:rsidRDefault="00E02C0B" w:rsidP="00E02C0B">
      <w:pPr>
        <w:pStyle w:val="LNIParagraph1"/>
      </w:pPr>
      <w:r w:rsidRPr="00CF52A6">
        <w:t xml:space="preserve">The </w:t>
      </w:r>
      <w:r w:rsidR="00DB6795">
        <w:t>IDC</w:t>
      </w:r>
      <w:r w:rsidRPr="00CF52A6">
        <w:t xml:space="preserve"> elections took place for </w:t>
      </w:r>
      <w:r>
        <w:t>three consecutive days, May 17</w:t>
      </w:r>
      <w:r w:rsidRPr="00FF085C">
        <w:rPr>
          <w:vertAlign w:val="superscript"/>
        </w:rPr>
        <w:t>th</w:t>
      </w:r>
      <w:r w:rsidRPr="00CF52A6">
        <w:t xml:space="preserve"> to 19</w:t>
      </w:r>
      <w:r w:rsidRPr="00FF085C">
        <w:rPr>
          <w:vertAlign w:val="superscript"/>
        </w:rPr>
        <w:t>th</w:t>
      </w:r>
      <w:r w:rsidRPr="00CF52A6">
        <w:t xml:space="preserve">. There were several simultaneous runs: 78 candidates competed over 56 available seats in the student council, in addition to runs for the student council president and vice president, and runs for representatives of 27 special tracks. About 2097 voted out of about 6000 registered voters (about 33%). Most of the voters were young students in their early 20s. On average, it took a voter 1-2 minutes to vote, comprising of about 30 seconds of interacting with the polling station worker before voting, one minute interacting with the </w:t>
      </w:r>
      <w:r w:rsidRPr="00CF52A6">
        <w:lastRenderedPageBreak/>
        <w:t xml:space="preserve">voting machine and 30 seconds of interaction with polling station workers after voting. After the closing of the polling stations, the mix-net was run on a single machine. </w:t>
      </w:r>
      <w:r w:rsidR="00AC28D4">
        <w:t xml:space="preserve">We choose to run the mixnet in such manner because we had limited resources but still wanted to test that component of our system. </w:t>
      </w:r>
      <w:r w:rsidRPr="00CF52A6">
        <w:t>The whole process took slightly less than 20 minutes and the election results were announced 45 minutes after the closing of the polling station on the last day of the elections. No contentions were filed.</w:t>
      </w:r>
    </w:p>
    <w:p w:rsidR="00E02C0B" w:rsidRPr="0049764F" w:rsidRDefault="00E02C0B" w:rsidP="00E02C0B">
      <w:pPr>
        <w:pStyle w:val="LNIParagraph"/>
      </w:pPr>
      <w:r w:rsidRPr="00CF52A6">
        <w:t>In order to educate potential voters about the system, in both elections the voting process was explained in the website in advance. Furthermore, at the entrance to the polling station one of the developers stood and explained the process to waiting voters and what they had to do once inside the polling station. We also prepared large posters explaining the process and posted them outside the polling station.</w:t>
      </w:r>
    </w:p>
    <w:p w:rsidR="00E02C0B" w:rsidRPr="0049764F" w:rsidRDefault="00E02C0B" w:rsidP="00E02C0B">
      <w:pPr>
        <w:pStyle w:val="LNISubsectionheading"/>
        <w:rPr>
          <w:noProof/>
        </w:rPr>
      </w:pPr>
      <w:r w:rsidRPr="00FF085C">
        <w:rPr>
          <w:noProof/>
        </w:rPr>
        <w:t>Lessons Learned</w:t>
      </w:r>
    </w:p>
    <w:p w:rsidR="00E02C0B" w:rsidRPr="00432A71" w:rsidRDefault="00E02C0B" w:rsidP="00E02C0B">
      <w:pPr>
        <w:pStyle w:val="LNIParagraph1"/>
      </w:pPr>
      <w:r w:rsidRPr="00432A71">
        <w:t>Without guidance, many voters did not fold their ballot at all or folded it incorrectly (in both elections). This was partly due to bad design of the ballot that made it possible to fold the ballot in two different ways. When one of the system developers demonstrated the correct folding before entering the voting booth the error rate virtually dropped to zero.</w:t>
      </w:r>
    </w:p>
    <w:p w:rsidR="00E02C0B" w:rsidRPr="0049764F" w:rsidRDefault="00E02C0B" w:rsidP="00E02C0B">
      <w:pPr>
        <w:pStyle w:val="LNIParagraph"/>
      </w:pPr>
      <w:r w:rsidRPr="00432A71">
        <w:t xml:space="preserve">We explained to interested voters the dangers </w:t>
      </w:r>
      <w:r w:rsidR="00E91A1D">
        <w:t xml:space="preserve">of </w:t>
      </w:r>
      <w:r w:rsidRPr="00432A71">
        <w:t xml:space="preserve">DRE voting (i.e., where a computer simply stores the votes internally). Voters quickly understood the issue and many of them told us they feel better knowing they can actually </w:t>
      </w:r>
      <w:r w:rsidRPr="005D7079">
        <w:rPr>
          <w:i/>
        </w:rPr>
        <w:t>see</w:t>
      </w:r>
      <w:r w:rsidRPr="00432A71">
        <w:t xml:space="preserve"> their vote in plaintext. Also, many voters (especially the younger ones) </w:t>
      </w:r>
      <w:r w:rsidR="00E943CA">
        <w:t>enjoyed</w:t>
      </w:r>
      <w:r w:rsidRPr="00432A71">
        <w:t xml:space="preserve"> voting with the new technology, and as a result, were more open-minded to learn about the system. Since the usability of electronic voting also depends on the voters’ enthusiasm and understanding, we believe these two reactions are positive if one considers large-scale deployment of the system.</w:t>
      </w:r>
    </w:p>
    <w:p w:rsidR="00E02C0B" w:rsidRPr="0049764F" w:rsidRDefault="00E02C0B" w:rsidP="00E02C0B">
      <w:pPr>
        <w:pStyle w:val="LNISubsectionheading"/>
        <w:rPr>
          <w:noProof/>
        </w:rPr>
      </w:pPr>
      <w:r w:rsidRPr="00E35429">
        <w:rPr>
          <w:noProof/>
        </w:rPr>
        <w:t xml:space="preserve">The </w:t>
      </w:r>
      <w:r w:rsidRPr="005467BE">
        <w:t>Questionnaire</w:t>
      </w:r>
    </w:p>
    <w:p w:rsidR="00E02C0B" w:rsidRPr="0054259A" w:rsidRDefault="00E02C0B" w:rsidP="00E02C0B">
      <w:pPr>
        <w:pStyle w:val="LNIParagraph1"/>
      </w:pPr>
      <w:r w:rsidRPr="0054259A">
        <w:t>In the first election, we asked voters to fill in an on-line questionnaire (we did not have a questionnaire in the second election because of limited resources). The online questionnaire was composed of 10 questions, 2 of which administrative, 6 about the voter’s understanding of the voting process and his/her satisfaction and two about the perceived privacy and integrity of the system. In addition we conducted random exit surveys. In total, 481 voters participated in the survey, 403 of them answering the on-line survey and 78 the exit survey. The survey response rate was just under 23%.</w:t>
      </w:r>
      <w:r w:rsidRPr="0054259A">
        <w:rPr>
          <w:rStyle w:val="FootnoteReference"/>
          <w:sz w:val="20"/>
          <w:vertAlign w:val="baseline"/>
        </w:rPr>
        <w:footnoteReference w:id="4"/>
      </w:r>
      <w:r w:rsidRPr="0054259A">
        <w:t xml:space="preserve"> About 37% of those who answered were female and 62% were male; with 4 voters declining to state their gender. In general, survey participants were well distributed among seven fields of study. The majority (about 73 %) of survey participants verified their ballot.</w:t>
      </w:r>
    </w:p>
    <w:p w:rsidR="00E02C0B" w:rsidRDefault="00E02C0B" w:rsidP="00E02C0B">
      <w:pPr>
        <w:pStyle w:val="LNIParagraph"/>
      </w:pPr>
      <w:r w:rsidRPr="0054259A">
        <w:lastRenderedPageBreak/>
        <w:t>Information on a voter’s satisfaction with the voting process was captured via the survey question: ”Thinking about your overall experience at the polls today, how satisfied are you with your voting experience?”. Responses to this question are posted in Table 1. Over 85% of respondents reported being satisfied.</w:t>
      </w:r>
    </w:p>
    <w:tbl>
      <w:tblPr>
        <w:tblStyle w:val="TableClassic1"/>
        <w:tblW w:w="6122" w:type="dxa"/>
        <w:jc w:val="center"/>
        <w:tblLook w:val="04A0" w:firstRow="1" w:lastRow="0" w:firstColumn="1" w:lastColumn="0" w:noHBand="0" w:noVBand="1"/>
      </w:tblPr>
      <w:tblGrid>
        <w:gridCol w:w="1417"/>
        <w:gridCol w:w="883"/>
        <w:gridCol w:w="905"/>
        <w:gridCol w:w="1117"/>
        <w:gridCol w:w="1117"/>
        <w:gridCol w:w="683"/>
      </w:tblGrid>
      <w:tr w:rsidR="00E02C0B" w:rsidTr="00541B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7" w:type="dxa"/>
          </w:tcPr>
          <w:p w:rsidR="00E02C0B" w:rsidRPr="00736830" w:rsidRDefault="00E02C0B" w:rsidP="00541B9C">
            <w:pPr>
              <w:pStyle w:val="LNIParagraph"/>
            </w:pPr>
          </w:p>
        </w:tc>
        <w:tc>
          <w:tcPr>
            <w:tcW w:w="883" w:type="dxa"/>
          </w:tcPr>
          <w:p w:rsidR="00E02C0B" w:rsidRPr="00736830" w:rsidRDefault="00E02C0B" w:rsidP="00541B9C">
            <w:pPr>
              <w:pStyle w:val="LNIParagraph"/>
              <w:cnfStyle w:val="100000000000" w:firstRow="1" w:lastRow="0" w:firstColumn="0" w:lastColumn="0" w:oddVBand="0" w:evenVBand="0" w:oddHBand="0" w:evenHBand="0" w:firstRowFirstColumn="0" w:firstRowLastColumn="0" w:lastRowFirstColumn="0" w:lastRowLastColumn="0"/>
            </w:pPr>
            <w:r w:rsidRPr="00736830">
              <w:t>Very satisfied</w:t>
            </w:r>
          </w:p>
        </w:tc>
        <w:tc>
          <w:tcPr>
            <w:tcW w:w="905" w:type="dxa"/>
          </w:tcPr>
          <w:p w:rsidR="00E02C0B" w:rsidRPr="00736830" w:rsidRDefault="00E02C0B" w:rsidP="00541B9C">
            <w:pPr>
              <w:pStyle w:val="LNIParagraph"/>
              <w:cnfStyle w:val="100000000000" w:firstRow="1" w:lastRow="0" w:firstColumn="0" w:lastColumn="0" w:oddVBand="0" w:evenVBand="0" w:oddHBand="0" w:evenHBand="0" w:firstRowFirstColumn="0" w:firstRowLastColumn="0" w:lastRowFirstColumn="0" w:lastRowLastColumn="0"/>
            </w:pPr>
            <w:r w:rsidRPr="00736830">
              <w:t>Satisfied</w:t>
            </w:r>
          </w:p>
        </w:tc>
        <w:tc>
          <w:tcPr>
            <w:tcW w:w="1117" w:type="dxa"/>
          </w:tcPr>
          <w:p w:rsidR="00E02C0B" w:rsidRPr="00736830" w:rsidRDefault="00E02C0B" w:rsidP="00541B9C">
            <w:pPr>
              <w:pStyle w:val="LNIParagraph"/>
              <w:cnfStyle w:val="100000000000" w:firstRow="1" w:lastRow="0" w:firstColumn="0" w:lastColumn="0" w:oddVBand="0" w:evenVBand="0" w:oddHBand="0" w:evenHBand="0" w:firstRowFirstColumn="0" w:firstRowLastColumn="0" w:lastRowFirstColumn="0" w:lastRowLastColumn="0"/>
            </w:pPr>
            <w:r w:rsidRPr="00736830">
              <w:t>Somewhat dissatisfied</w:t>
            </w:r>
          </w:p>
        </w:tc>
        <w:tc>
          <w:tcPr>
            <w:tcW w:w="1117" w:type="dxa"/>
          </w:tcPr>
          <w:p w:rsidR="00E02C0B" w:rsidRPr="00736830" w:rsidRDefault="00E02C0B" w:rsidP="00541B9C">
            <w:pPr>
              <w:pStyle w:val="LNIParagraph"/>
              <w:cnfStyle w:val="100000000000" w:firstRow="1" w:lastRow="0" w:firstColumn="0" w:lastColumn="0" w:oddVBand="0" w:evenVBand="0" w:oddHBand="0" w:evenHBand="0" w:firstRowFirstColumn="0" w:firstRowLastColumn="0" w:lastRowFirstColumn="0" w:lastRowLastColumn="0"/>
            </w:pPr>
            <w:r w:rsidRPr="00736830">
              <w:t>Very dissatisfied</w:t>
            </w:r>
          </w:p>
        </w:tc>
        <w:tc>
          <w:tcPr>
            <w:tcW w:w="683" w:type="dxa"/>
          </w:tcPr>
          <w:p w:rsidR="00E02C0B" w:rsidRPr="00736830" w:rsidRDefault="00E02C0B" w:rsidP="00541B9C">
            <w:pPr>
              <w:pStyle w:val="LNIParagraph"/>
              <w:cnfStyle w:val="100000000000" w:firstRow="1" w:lastRow="0" w:firstColumn="0" w:lastColumn="0" w:oddVBand="0" w:evenVBand="0" w:oddHBand="0" w:evenHBand="0" w:firstRowFirstColumn="0" w:firstRowLastColumn="0" w:lastRowFirstColumn="0" w:lastRowLastColumn="0"/>
            </w:pPr>
            <w:r w:rsidRPr="00736830">
              <w:t>Don’t know</w:t>
            </w:r>
          </w:p>
        </w:tc>
      </w:tr>
      <w:tr w:rsidR="00E02C0B" w:rsidTr="00541B9C">
        <w:trPr>
          <w:jc w:val="center"/>
        </w:trPr>
        <w:tc>
          <w:tcPr>
            <w:cnfStyle w:val="001000000000" w:firstRow="0" w:lastRow="0" w:firstColumn="1" w:lastColumn="0" w:oddVBand="0" w:evenVBand="0" w:oddHBand="0" w:evenHBand="0" w:firstRowFirstColumn="0" w:firstRowLastColumn="0" w:lastRowFirstColumn="0" w:lastRowLastColumn="0"/>
            <w:tcW w:w="1417" w:type="dxa"/>
          </w:tcPr>
          <w:p w:rsidR="00E02C0B" w:rsidRPr="00736830" w:rsidRDefault="00E02C0B" w:rsidP="00541B9C">
            <w:pPr>
              <w:pStyle w:val="LNIParagraph"/>
            </w:pPr>
            <w:r w:rsidRPr="00736830">
              <w:t>On-line survey</w:t>
            </w:r>
          </w:p>
        </w:tc>
        <w:tc>
          <w:tcPr>
            <w:tcW w:w="883"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45.2%</w:t>
            </w:r>
          </w:p>
        </w:tc>
        <w:tc>
          <w:tcPr>
            <w:tcW w:w="905"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49.6%</w:t>
            </w:r>
          </w:p>
        </w:tc>
        <w:tc>
          <w:tcPr>
            <w:tcW w:w="1117"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2.2%</w:t>
            </w:r>
          </w:p>
        </w:tc>
        <w:tc>
          <w:tcPr>
            <w:tcW w:w="1117"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1.0%</w:t>
            </w:r>
          </w:p>
        </w:tc>
        <w:tc>
          <w:tcPr>
            <w:tcW w:w="683"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2.0%</w:t>
            </w:r>
          </w:p>
        </w:tc>
      </w:tr>
      <w:tr w:rsidR="00E02C0B" w:rsidTr="00541B9C">
        <w:trPr>
          <w:jc w:val="center"/>
        </w:trPr>
        <w:tc>
          <w:tcPr>
            <w:cnfStyle w:val="001000000000" w:firstRow="0" w:lastRow="0" w:firstColumn="1" w:lastColumn="0" w:oddVBand="0" w:evenVBand="0" w:oddHBand="0" w:evenHBand="0" w:firstRowFirstColumn="0" w:firstRowLastColumn="0" w:lastRowFirstColumn="0" w:lastRowLastColumn="0"/>
            <w:tcW w:w="1417" w:type="dxa"/>
          </w:tcPr>
          <w:p w:rsidR="00E02C0B" w:rsidRPr="00736830" w:rsidRDefault="00E02C0B" w:rsidP="00541B9C">
            <w:pPr>
              <w:pStyle w:val="LNIParagraph"/>
            </w:pPr>
            <w:r w:rsidRPr="00736830">
              <w:t>Exit survey</w:t>
            </w:r>
          </w:p>
        </w:tc>
        <w:tc>
          <w:tcPr>
            <w:tcW w:w="883"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62.9%</w:t>
            </w:r>
          </w:p>
        </w:tc>
        <w:tc>
          <w:tcPr>
            <w:tcW w:w="905"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34.6%</w:t>
            </w:r>
          </w:p>
        </w:tc>
        <w:tc>
          <w:tcPr>
            <w:tcW w:w="1117"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0.0%</w:t>
            </w:r>
          </w:p>
        </w:tc>
        <w:tc>
          <w:tcPr>
            <w:tcW w:w="1117"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2.5%</w:t>
            </w:r>
          </w:p>
        </w:tc>
        <w:tc>
          <w:tcPr>
            <w:tcW w:w="683"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rsidRPr="00736830">
              <w:t>0.0%</w:t>
            </w:r>
          </w:p>
        </w:tc>
      </w:tr>
    </w:tbl>
    <w:p w:rsidR="00E02C0B" w:rsidRDefault="00E02C0B" w:rsidP="00E02C0B">
      <w:pPr>
        <w:pStyle w:val="LNIFigurecaption"/>
        <w:jc w:val="center"/>
      </w:pPr>
      <w:r w:rsidRPr="00736830">
        <w:t>Table 1: Voter Satisfaction</w:t>
      </w:r>
    </w:p>
    <w:p w:rsidR="00E02C0B" w:rsidRDefault="00E02C0B" w:rsidP="00E02C0B">
      <w:pPr>
        <w:pStyle w:val="LNIParagraph1"/>
      </w:pPr>
    </w:p>
    <w:p w:rsidR="00E02C0B" w:rsidRPr="00C81EDE" w:rsidRDefault="00E02C0B" w:rsidP="00E02C0B">
      <w:pPr>
        <w:pStyle w:val="LNIParagraph1"/>
      </w:pPr>
      <w:r w:rsidRPr="00C81EDE">
        <w:t>Voter opinion over the simplicity of the voting process is located in Table 2. The majority of survey respondents believed the voting process was clear and simple. Across all survey participants, 60% of respondents strongly agreed that the voting process was clear and simple; with just over 1% of respondents strongly disagreeing. About three-quarters of survey respondents agreed with the statement that they understood why the ballot was separated.</w:t>
      </w:r>
    </w:p>
    <w:tbl>
      <w:tblPr>
        <w:tblStyle w:val="TableClassic1"/>
        <w:tblW w:w="6825" w:type="dxa"/>
        <w:jc w:val="center"/>
        <w:tblInd w:w="-262" w:type="dxa"/>
        <w:tblLook w:val="04A0" w:firstRow="1" w:lastRow="0" w:firstColumn="1" w:lastColumn="0" w:noHBand="0" w:noVBand="1"/>
      </w:tblPr>
      <w:tblGrid>
        <w:gridCol w:w="1418"/>
        <w:gridCol w:w="972"/>
        <w:gridCol w:w="1061"/>
        <w:gridCol w:w="1386"/>
        <w:gridCol w:w="1061"/>
        <w:gridCol w:w="927"/>
      </w:tblGrid>
      <w:tr w:rsidR="00E02C0B" w:rsidTr="00541B9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Pr>
          <w:p w:rsidR="00E02C0B" w:rsidRPr="00736830" w:rsidRDefault="00E02C0B" w:rsidP="00541B9C">
            <w:pPr>
              <w:pStyle w:val="LNIParagraph"/>
            </w:pPr>
          </w:p>
        </w:tc>
        <w:tc>
          <w:tcPr>
            <w:tcW w:w="972" w:type="dxa"/>
          </w:tcPr>
          <w:p w:rsidR="00E02C0B" w:rsidRPr="00673ED3" w:rsidRDefault="00E02C0B" w:rsidP="00541B9C">
            <w:pPr>
              <w:pStyle w:val="LNIParagraph"/>
              <w:cnfStyle w:val="100000000000" w:firstRow="1" w:lastRow="0" w:firstColumn="0" w:lastColumn="0" w:oddVBand="0" w:evenVBand="0" w:oddHBand="0" w:evenHBand="0" w:firstRowFirstColumn="0" w:firstRowLastColumn="0" w:lastRowFirstColumn="0" w:lastRowLastColumn="0"/>
              <w:rPr>
                <w:i w:val="0"/>
              </w:rPr>
            </w:pPr>
            <w:r w:rsidRPr="00673ED3">
              <w:rPr>
                <w:i w:val="0"/>
              </w:rPr>
              <w:t>Strongly Agree</w:t>
            </w:r>
          </w:p>
        </w:tc>
        <w:tc>
          <w:tcPr>
            <w:tcW w:w="1061" w:type="dxa"/>
          </w:tcPr>
          <w:p w:rsidR="00E02C0B" w:rsidRPr="00673ED3" w:rsidRDefault="00E02C0B" w:rsidP="00541B9C">
            <w:pPr>
              <w:pStyle w:val="LNIParagraph"/>
              <w:cnfStyle w:val="100000000000" w:firstRow="1" w:lastRow="0" w:firstColumn="0" w:lastColumn="0" w:oddVBand="0" w:evenVBand="0" w:oddHBand="0" w:evenHBand="0" w:firstRowFirstColumn="0" w:firstRowLastColumn="0" w:lastRowFirstColumn="0" w:lastRowLastColumn="0"/>
              <w:rPr>
                <w:i w:val="0"/>
              </w:rPr>
            </w:pPr>
            <w:r w:rsidRPr="00673ED3">
              <w:rPr>
                <w:i w:val="0"/>
              </w:rPr>
              <w:t>Agree Somewhat</w:t>
            </w:r>
          </w:p>
        </w:tc>
        <w:tc>
          <w:tcPr>
            <w:tcW w:w="1386" w:type="dxa"/>
          </w:tcPr>
          <w:p w:rsidR="00E02C0B" w:rsidRPr="00673ED3" w:rsidRDefault="00E02C0B" w:rsidP="00541B9C">
            <w:pPr>
              <w:pStyle w:val="LNIParagraph"/>
              <w:cnfStyle w:val="100000000000" w:firstRow="1" w:lastRow="0" w:firstColumn="0" w:lastColumn="0" w:oddVBand="0" w:evenVBand="0" w:oddHBand="0" w:evenHBand="0" w:firstRowFirstColumn="0" w:firstRowLastColumn="0" w:lastRowFirstColumn="0" w:lastRowLastColumn="0"/>
              <w:rPr>
                <w:i w:val="0"/>
              </w:rPr>
            </w:pPr>
            <w:r w:rsidRPr="00673ED3">
              <w:rPr>
                <w:i w:val="0"/>
              </w:rPr>
              <w:t>Neither Agree nor Disagree</w:t>
            </w:r>
          </w:p>
        </w:tc>
        <w:tc>
          <w:tcPr>
            <w:tcW w:w="1061" w:type="dxa"/>
          </w:tcPr>
          <w:p w:rsidR="00E02C0B" w:rsidRPr="00673ED3" w:rsidRDefault="00E02C0B" w:rsidP="00541B9C">
            <w:pPr>
              <w:pStyle w:val="LNIParagraph"/>
              <w:cnfStyle w:val="100000000000" w:firstRow="1" w:lastRow="0" w:firstColumn="0" w:lastColumn="0" w:oddVBand="0" w:evenVBand="0" w:oddHBand="0" w:evenHBand="0" w:firstRowFirstColumn="0" w:firstRowLastColumn="0" w:lastRowFirstColumn="0" w:lastRowLastColumn="0"/>
              <w:rPr>
                <w:i w:val="0"/>
              </w:rPr>
            </w:pPr>
            <w:r w:rsidRPr="00673ED3">
              <w:rPr>
                <w:i w:val="0"/>
              </w:rPr>
              <w:t>Disagree Somewhat</w:t>
            </w:r>
          </w:p>
        </w:tc>
        <w:tc>
          <w:tcPr>
            <w:tcW w:w="927" w:type="dxa"/>
          </w:tcPr>
          <w:p w:rsidR="00E02C0B" w:rsidRPr="00673ED3" w:rsidRDefault="00E02C0B" w:rsidP="00541B9C">
            <w:pPr>
              <w:pStyle w:val="LNIParagraph"/>
              <w:cnfStyle w:val="100000000000" w:firstRow="1" w:lastRow="0" w:firstColumn="0" w:lastColumn="0" w:oddVBand="0" w:evenVBand="0" w:oddHBand="0" w:evenHBand="0" w:firstRowFirstColumn="0" w:firstRowLastColumn="0" w:lastRowFirstColumn="0" w:lastRowLastColumn="0"/>
              <w:rPr>
                <w:i w:val="0"/>
              </w:rPr>
            </w:pPr>
            <w:r>
              <w:rPr>
                <w:i w:val="0"/>
              </w:rPr>
              <w:t>Strongly Disagree</w:t>
            </w:r>
          </w:p>
        </w:tc>
      </w:tr>
      <w:tr w:rsidR="00E02C0B" w:rsidTr="00541B9C">
        <w:trPr>
          <w:jc w:val="center"/>
        </w:trPr>
        <w:tc>
          <w:tcPr>
            <w:cnfStyle w:val="001000000000" w:firstRow="0" w:lastRow="0" w:firstColumn="1" w:lastColumn="0" w:oddVBand="0" w:evenVBand="0" w:oddHBand="0" w:evenHBand="0" w:firstRowFirstColumn="0" w:firstRowLastColumn="0" w:lastRowFirstColumn="0" w:lastRowLastColumn="0"/>
            <w:tcW w:w="1418" w:type="dxa"/>
          </w:tcPr>
          <w:p w:rsidR="00E02C0B" w:rsidRPr="00736830" w:rsidRDefault="00E02C0B" w:rsidP="00541B9C">
            <w:pPr>
              <w:pStyle w:val="LNIParagraph"/>
            </w:pPr>
            <w:r>
              <w:t>Did not verify</w:t>
            </w:r>
          </w:p>
        </w:tc>
        <w:tc>
          <w:tcPr>
            <w:tcW w:w="972"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68.5%</w:t>
            </w:r>
          </w:p>
        </w:tc>
        <w:tc>
          <w:tcPr>
            <w:tcW w:w="1061"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20.8%</w:t>
            </w:r>
          </w:p>
        </w:tc>
        <w:tc>
          <w:tcPr>
            <w:tcW w:w="1386"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8.4%</w:t>
            </w:r>
          </w:p>
        </w:tc>
        <w:tc>
          <w:tcPr>
            <w:tcW w:w="1061"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1.5%</w:t>
            </w:r>
          </w:p>
        </w:tc>
        <w:tc>
          <w:tcPr>
            <w:tcW w:w="927"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0.8%</w:t>
            </w:r>
          </w:p>
        </w:tc>
      </w:tr>
      <w:tr w:rsidR="00E02C0B" w:rsidTr="00541B9C">
        <w:trPr>
          <w:jc w:val="center"/>
        </w:trPr>
        <w:tc>
          <w:tcPr>
            <w:cnfStyle w:val="001000000000" w:firstRow="0" w:lastRow="0" w:firstColumn="1" w:lastColumn="0" w:oddVBand="0" w:evenVBand="0" w:oddHBand="0" w:evenHBand="0" w:firstRowFirstColumn="0" w:firstRowLastColumn="0" w:lastRowFirstColumn="0" w:lastRowLastColumn="0"/>
            <w:tcW w:w="1418" w:type="dxa"/>
          </w:tcPr>
          <w:p w:rsidR="00E02C0B" w:rsidRPr="00736830" w:rsidRDefault="00E02C0B" w:rsidP="00541B9C">
            <w:pPr>
              <w:pStyle w:val="LNIParagraph"/>
            </w:pPr>
            <w:r>
              <w:t>Verified ballot</w:t>
            </w:r>
          </w:p>
        </w:tc>
        <w:tc>
          <w:tcPr>
            <w:tcW w:w="972"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56.1%</w:t>
            </w:r>
          </w:p>
        </w:tc>
        <w:tc>
          <w:tcPr>
            <w:tcW w:w="1061"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29.6%</w:t>
            </w:r>
          </w:p>
        </w:tc>
        <w:tc>
          <w:tcPr>
            <w:tcW w:w="1386"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8.9%</w:t>
            </w:r>
          </w:p>
        </w:tc>
        <w:tc>
          <w:tcPr>
            <w:tcW w:w="1061"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4.0%</w:t>
            </w:r>
          </w:p>
        </w:tc>
        <w:tc>
          <w:tcPr>
            <w:tcW w:w="927" w:type="dxa"/>
          </w:tcPr>
          <w:p w:rsidR="00E02C0B" w:rsidRPr="00736830" w:rsidRDefault="00E02C0B" w:rsidP="00541B9C">
            <w:pPr>
              <w:pStyle w:val="LNIParagraph"/>
              <w:cnfStyle w:val="000000000000" w:firstRow="0" w:lastRow="0" w:firstColumn="0" w:lastColumn="0" w:oddVBand="0" w:evenVBand="0" w:oddHBand="0" w:evenHBand="0" w:firstRowFirstColumn="0" w:firstRowLastColumn="0" w:lastRowFirstColumn="0" w:lastRowLastColumn="0"/>
            </w:pPr>
            <w:r>
              <w:t>1.4%</w:t>
            </w:r>
          </w:p>
        </w:tc>
      </w:tr>
    </w:tbl>
    <w:p w:rsidR="00E02C0B" w:rsidRPr="0054259A" w:rsidRDefault="00E02C0B" w:rsidP="00E02C0B">
      <w:pPr>
        <w:pStyle w:val="LNIFigurecaption"/>
        <w:jc w:val="center"/>
      </w:pPr>
      <w:r w:rsidRPr="00010DD6">
        <w:t>Table 2: The Voting Process Was Clear and Simple</w:t>
      </w:r>
    </w:p>
    <w:p w:rsidR="00E02C0B" w:rsidRDefault="00E02C0B" w:rsidP="00E02C0B">
      <w:pPr>
        <w:pStyle w:val="LNIParagraph1"/>
      </w:pPr>
    </w:p>
    <w:p w:rsidR="00E02C0B" w:rsidRDefault="00E02C0B" w:rsidP="00E02C0B">
      <w:pPr>
        <w:pStyle w:val="LNIParagraph1"/>
      </w:pPr>
      <w:r>
        <w:t>Given voters viewed the process as straightforward, it is not surprising that voter’s possessed a high degree of confidence in their vote being counted. Relative to previous studies of voter confidence in U.S. elections, voter confidence was extremely high with 95.1% of voters expressing a high level of confidence [AHL08].</w:t>
      </w:r>
    </w:p>
    <w:p w:rsidR="00E02C0B" w:rsidRDefault="00E02C0B" w:rsidP="00E02C0B">
      <w:pPr>
        <w:pStyle w:val="LNIParagraph"/>
      </w:pPr>
      <w:r>
        <w:t>Despite high levels of voter satisfaction, the survey did highlight two areas for future improvement. Approximately 15% of respondents reported encountering a problem or asking for assistance during the voting process. Through a follow-up question, respondents identified the folding of the ballot paper as the most commonly encountered difficulty; 36% of identified problems. The second most cited difficulty was the on-line verification process; 14% of responses. Participants were asked to state the one task which they would</w:t>
      </w:r>
    </w:p>
    <w:p w:rsidR="00E02C0B" w:rsidRDefault="00E02C0B" w:rsidP="00E02C0B">
      <w:pPr>
        <w:pStyle w:val="LNIParagraph"/>
      </w:pPr>
      <w:r>
        <w:t>most like improved. Out of a list of 9 fixed choices, and one write-in option, 33% of survey respondents selected verifying their ballot on the Internet. These issues are currently being addressed by the design team, and we anticipate future versions of the system to encounter significantly fewer user issues.</w:t>
      </w:r>
    </w:p>
    <w:p w:rsidR="00E02C0B" w:rsidRPr="00CA183D" w:rsidRDefault="00E02C0B" w:rsidP="00E02C0B">
      <w:pPr>
        <w:pStyle w:val="LNIParagraph"/>
      </w:pPr>
      <w:r>
        <w:lastRenderedPageBreak/>
        <w:t>In conclusion, voters exhibited high levels of satisfaction and confidence with the system. A clear majority of voters found the voting process simple and uncomplicated which is particularly important when implementing a new e-voting system. Given the unfamiliarity of the concept of vote verification it is reassuring that most voters were confident and comfortable with the technology. Finally, survey and observational analysis revealed a significant portion of voters encountered problems with the ballot design, especially the folding, which could be designed better.</w:t>
      </w:r>
    </w:p>
    <w:p w:rsidR="00E02C0B" w:rsidRDefault="00E02C0B" w:rsidP="00EE7943">
      <w:pPr>
        <w:pStyle w:val="LNIAppendixsectionheading"/>
      </w:pPr>
      <w:r>
        <w:t xml:space="preserve">Appendix: </w:t>
      </w:r>
      <w:r w:rsidRPr="00050487">
        <w:t>Detailed</w:t>
      </w:r>
      <w:r w:rsidRPr="003C2920">
        <w:t xml:space="preserve"> Description of the Protocol</w:t>
      </w:r>
    </w:p>
    <w:p w:rsidR="00E02C0B" w:rsidRPr="003C2920" w:rsidRDefault="00E02C0B" w:rsidP="00EE7943">
      <w:pPr>
        <w:pStyle w:val="LNIAppendixsubsectionheading"/>
      </w:pPr>
      <w:r w:rsidRPr="00EE7943">
        <w:t>Setting</w:t>
      </w:r>
      <w:r w:rsidRPr="003C2920">
        <w:t xml:space="preserve"> up the election</w:t>
      </w:r>
    </w:p>
    <w:p w:rsidR="00E02C0B" w:rsidRPr="007F32ED" w:rsidRDefault="00E02C0B" w:rsidP="00E02C0B">
      <w:pPr>
        <w:pStyle w:val="LNIParagraph1"/>
      </w:pPr>
      <w:r w:rsidRPr="007F32ED">
        <w:t xml:space="preserve">The mix-net parties jointly generate a master public-key using the distributed key generation of the threshold ElGamal cryptosystem. Let </w:t>
      </w:r>
      <m:oMath>
        <m:r>
          <w:rPr>
            <w:rFonts w:ascii="Cambria Math" w:hAnsi="Cambria Math"/>
          </w:rPr>
          <m:t>G, q, g</m:t>
        </m:r>
      </m:oMath>
      <w:r w:rsidRPr="007F32ED">
        <w:t xml:space="preserve"> be the public parameters and let </w:t>
      </w:r>
      <m:oMath>
        <m:r>
          <w:rPr>
            <w:rFonts w:ascii="Cambria Math" w:hAnsi="Cambria Math"/>
          </w:rPr>
          <m:t>h</m:t>
        </m:r>
      </m:oMath>
      <w:r w:rsidRPr="007F32ED">
        <w:t xml:space="preserve"> be the generated threshold ElGamal public key.</w:t>
      </w:r>
    </w:p>
    <w:p w:rsidR="00E02C0B" w:rsidRPr="00932AE2" w:rsidRDefault="00E02C0B" w:rsidP="00E02C0B">
      <w:pPr>
        <w:pStyle w:val="LNIParagraph"/>
      </w:pPr>
      <w:r w:rsidRPr="00932AE2">
        <w:t>The bulletin board and all polling station committee computers generate signature keypair. We assume that the bulletin board public key is known to all participants.</w:t>
      </w:r>
    </w:p>
    <w:p w:rsidR="00E02C0B" w:rsidRDefault="00E02C0B" w:rsidP="00E02C0B">
      <w:pPr>
        <w:pStyle w:val="LNIParagraph"/>
      </w:pPr>
      <w:r w:rsidRPr="00932AE2">
        <w:t xml:space="preserve">Last, the election officials initialize two smart cards </w:t>
      </w:r>
      <m:oMath>
        <m:sSub>
          <m:sSubPr>
            <m:ctrlPr>
              <w:rPr>
                <w:rFonts w:ascii="Cambria Math" w:hAnsi="Cambria Math"/>
                <w:i/>
              </w:rPr>
            </m:ctrlPr>
          </m:sSubPr>
          <m:e>
            <m:r>
              <w:rPr>
                <w:rFonts w:ascii="Cambria Math" w:hAnsi="Cambria Math"/>
              </w:rPr>
              <m:t>SC</m:t>
            </m:r>
          </m:e>
          <m:sub>
            <m:r>
              <w:rPr>
                <w:rFonts w:ascii="Cambria Math" w:hAnsi="Cambria Math"/>
              </w:rPr>
              <m:t>1</m:t>
            </m:r>
          </m:sub>
        </m:sSub>
      </m:oMath>
      <w:r w:rsidRPr="00932AE2">
        <w:t xml:space="preserve">, </w:t>
      </w:r>
      <m:oMath>
        <m:sSub>
          <m:sSubPr>
            <m:ctrlPr>
              <w:rPr>
                <w:rFonts w:ascii="Cambria Math" w:hAnsi="Cambria Math"/>
                <w:i/>
              </w:rPr>
            </m:ctrlPr>
          </m:sSubPr>
          <m:e>
            <m:r>
              <w:rPr>
                <w:rFonts w:ascii="Cambria Math" w:hAnsi="Cambria Math"/>
              </w:rPr>
              <m:t>SC</m:t>
            </m:r>
          </m:e>
          <m:sub>
            <m:r>
              <w:rPr>
                <w:rFonts w:ascii="Cambria Math" w:hAnsi="Cambria Math"/>
              </w:rPr>
              <m:t>2</m:t>
            </m:r>
          </m:sub>
        </m:sSub>
      </m:oMath>
      <w:r w:rsidRPr="00932AE2">
        <w:t xml:space="preserve"> for each voting booth. The initialization of smart card </w:t>
      </w:r>
      <m:oMath>
        <m:sSub>
          <m:sSubPr>
            <m:ctrlPr>
              <w:rPr>
                <w:rFonts w:ascii="Cambria Math" w:hAnsi="Cambria Math"/>
                <w:i/>
              </w:rPr>
            </m:ctrlPr>
          </m:sSubPr>
          <m:e>
            <m:r>
              <w:rPr>
                <w:rFonts w:ascii="Cambria Math" w:hAnsi="Cambria Math"/>
              </w:rPr>
              <m:t>SC</m:t>
            </m:r>
          </m:e>
          <m:sub>
            <m:r>
              <w:rPr>
                <w:rFonts w:ascii="Cambria Math" w:hAnsi="Cambria Math"/>
              </w:rPr>
              <m:t>i</m:t>
            </m:r>
          </m:sub>
        </m:sSub>
      </m:oMath>
      <w:r w:rsidRPr="00932AE2">
        <w:t xml:space="preserve"> consists of generation of a unique identification number </w:t>
      </w:r>
      <m:oMath>
        <m:sSub>
          <m:sSubPr>
            <m:ctrlPr>
              <w:rPr>
                <w:rFonts w:ascii="Cambria Math" w:hAnsi="Cambria Math"/>
                <w:i/>
              </w:rPr>
            </m:ctrlPr>
          </m:sSubPr>
          <m:e>
            <m:r>
              <w:rPr>
                <w:rFonts w:ascii="Cambria Math" w:hAnsi="Cambria Math"/>
              </w:rPr>
              <m:t>id</m:t>
            </m:r>
          </m:e>
          <m:sub>
            <m:r>
              <w:rPr>
                <w:rFonts w:ascii="Cambria Math" w:hAnsi="Cambria Math"/>
              </w:rPr>
              <m:t>i</m:t>
            </m:r>
          </m:sub>
        </m:sSub>
      </m:oMath>
      <w:r w:rsidRPr="00932AE2">
        <w:t xml:space="preserve">, generation of a signature key pair (possibly the same for all booths) and setting the internal counter </w:t>
      </w:r>
      <m:oMath>
        <m:sSub>
          <m:sSubPr>
            <m:ctrlPr>
              <w:rPr>
                <w:rFonts w:ascii="Cambria Math" w:hAnsi="Cambria Math"/>
                <w:i/>
              </w:rPr>
            </m:ctrlPr>
          </m:sSubPr>
          <m:e>
            <m:r>
              <w:rPr>
                <w:rFonts w:ascii="Cambria Math" w:hAnsi="Cambria Math"/>
              </w:rPr>
              <m:t>rnd_cnt</m:t>
            </m:r>
          </m:e>
          <m:sub>
            <m:r>
              <w:rPr>
                <w:rFonts w:ascii="Cambria Math" w:hAnsi="Cambria Math"/>
              </w:rPr>
              <m:t>i</m:t>
            </m:r>
          </m:sub>
        </m:sSub>
        <m:r>
          <w:rPr>
            <w:rFonts w:ascii="Cambria Math" w:hAnsi="Cambria Math"/>
          </w:rPr>
          <m:t>=1</m:t>
        </m:r>
      </m:oMath>
      <w:r w:rsidRPr="00932AE2">
        <w:t>. Also, the election public-key is stored on the card along with the list of valid candidates. All the smart cards’ public keys are stored on the bulletin board.</w:t>
      </w:r>
    </w:p>
    <w:p w:rsidR="00E02C0B" w:rsidRDefault="00E02C0B" w:rsidP="005B2B0C">
      <w:pPr>
        <w:pStyle w:val="LNIAppendixsubsectionheading"/>
      </w:pPr>
      <w:r w:rsidRPr="00EF3257">
        <w:t>Election day</w:t>
      </w:r>
    </w:p>
    <w:p w:rsidR="00E02C0B" w:rsidRDefault="00E02C0B" w:rsidP="00E02C0B">
      <w:pPr>
        <w:pStyle w:val="LNIParagraphSubparagraphheading"/>
      </w:pPr>
      <w:r w:rsidRPr="00A923FE">
        <w:rPr>
          <w:rStyle w:val="LNIParagraphheading"/>
        </w:rPr>
        <w:t>Voting.</w:t>
      </w:r>
      <w:r>
        <w:t xml:space="preserve"> The voter enters the polling station and identifies herself. Given permission of the poll workers, the voter enters the voting booth. The voter chooses her vote </w:t>
      </w:r>
      <m:oMath>
        <m:r>
          <w:rPr>
            <w:rFonts w:ascii="Cambria Math" w:hAnsi="Cambria Math"/>
          </w:rPr>
          <m:t>v</m:t>
        </m:r>
      </m:oMath>
      <w:r>
        <w:t xml:space="preserve"> using a touch screen.</w:t>
      </w:r>
    </w:p>
    <w:p w:rsidR="00E02C0B" w:rsidRDefault="00E02C0B" w:rsidP="00E02C0B">
      <w:pPr>
        <w:pStyle w:val="LNIParagraph"/>
      </w:pPr>
      <w:r>
        <w:t xml:space="preserve">Denote the smart cards by </w:t>
      </w:r>
      <m:oMath>
        <m:sSub>
          <m:sSubPr>
            <m:ctrlPr>
              <w:rPr>
                <w:rFonts w:ascii="Cambria Math" w:hAnsi="Cambria Math"/>
                <w:i/>
              </w:rPr>
            </m:ctrlPr>
          </m:sSubPr>
          <m:e>
            <m:r>
              <w:rPr>
                <w:rFonts w:ascii="Cambria Math" w:hAnsi="Cambria Math"/>
              </w:rPr>
              <m:t>SC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SC</m:t>
            </m:r>
          </m:e>
          <m:sub>
            <m:r>
              <w:rPr>
                <w:rFonts w:ascii="Cambria Math" w:hAnsi="Cambria Math"/>
              </w:rPr>
              <m:t>2</m:t>
            </m:r>
          </m:sub>
        </m:sSub>
      </m:oMath>
      <w:r>
        <w:t xml:space="preserve">. The booth itself is a deterministic machine that cannot generate randomness. The booth requests randomness from the smart cards (to avoid the subliminal channel problem). Each smart card </w:t>
      </w:r>
      <m:oMath>
        <m:r>
          <w:rPr>
            <w:rFonts w:ascii="Cambria Math" w:hAnsi="Cambria Math"/>
          </w:rPr>
          <m:t>i∈{1, 2}</m:t>
        </m:r>
      </m:oMath>
      <w:r>
        <w:t xml:space="preserve"> increases by one its internal counter </w:t>
      </w:r>
      <m:oMath>
        <m:sSub>
          <m:sSubPr>
            <m:ctrlPr>
              <w:rPr>
                <w:rFonts w:ascii="Cambria Math" w:hAnsi="Cambria Math"/>
                <w:i/>
              </w:rPr>
            </m:ctrlPr>
          </m:sSubPr>
          <m:e>
            <m:r>
              <w:rPr>
                <w:rFonts w:ascii="Cambria Math" w:hAnsi="Cambria Math"/>
              </w:rPr>
              <m:t>rnd_cnt</m:t>
            </m:r>
          </m:e>
          <m:sub>
            <m:r>
              <w:rPr>
                <w:rFonts w:ascii="Cambria Math" w:hAnsi="Cambria Math"/>
              </w:rPr>
              <m:t>i</m:t>
            </m:r>
          </m:sub>
        </m:sSub>
      </m:oMath>
      <w:r>
        <w:t>, and returns amessage consisting of [</w:t>
      </w:r>
      <m:oMath>
        <m:sSub>
          <m:sSubPr>
            <m:ctrlPr>
              <w:rPr>
                <w:rFonts w:ascii="Cambria Math" w:hAnsi="Cambria Math"/>
                <w:i/>
              </w:rPr>
            </m:ctrlPr>
          </m:sSubPr>
          <m:e>
            <m:r>
              <w:rPr>
                <w:rFonts w:ascii="Cambria Math" w:hAnsi="Cambria Math"/>
              </w:rPr>
              <m:t>rnd_cnt</m:t>
            </m:r>
          </m:e>
          <m:sub>
            <m:r>
              <w:rPr>
                <w:rFonts w:ascii="Cambria Math" w:hAnsi="Cambria Math"/>
              </w:rPr>
              <m:t>i</m:t>
            </m:r>
          </m:sub>
        </m:sSub>
      </m:oMath>
      <w:r>
        <w:t xml:space="preserve">,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w:t>
      </w:r>
      <m:oMath>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r</m:t>
                </m:r>
              </m:e>
              <m:sub>
                <m:r>
                  <w:rPr>
                    <w:rFonts w:ascii="Cambria Math" w:hAnsi="Cambria Math"/>
                  </w:rPr>
                  <m:t>i</m:t>
                </m:r>
              </m:sub>
            </m:sSub>
          </m:sup>
        </m:sSup>
      </m:oMath>
      <w:r>
        <w:t xml:space="preserve">, </w:t>
      </w:r>
      <m:oMath>
        <m:sSub>
          <m:sSubPr>
            <m:ctrlPr>
              <w:rPr>
                <w:rFonts w:ascii="Cambria Math" w:hAnsi="Cambria Math"/>
                <w:i/>
              </w:rPr>
            </m:ctrlPr>
          </m:sSubPr>
          <m:e>
            <m:r>
              <w:rPr>
                <w:rFonts w:ascii="Cambria Math" w:hAnsi="Cambria Math"/>
              </w:rPr>
              <m:t>Signature</m:t>
            </m:r>
          </m:e>
          <m:sub>
            <m:sSub>
              <m:sSubPr>
                <m:ctrlPr>
                  <w:rPr>
                    <w:rFonts w:ascii="Cambria Math" w:hAnsi="Cambria Math"/>
                    <w:i/>
                  </w:rPr>
                </m:ctrlPr>
              </m:sSubPr>
              <m:e>
                <m:r>
                  <w:rPr>
                    <w:rFonts w:ascii="Cambria Math" w:hAnsi="Cambria Math"/>
                  </w:rPr>
                  <m:t>SC</m:t>
                </m:r>
              </m:e>
              <m:sub>
                <m:r>
                  <w:rPr>
                    <w:rFonts w:ascii="Cambria Math" w:hAnsi="Cambria Math"/>
                  </w:rPr>
                  <m:t>i</m:t>
                </m:r>
              </m:sub>
            </m:sSub>
          </m:sub>
        </m:sSub>
        <m:r>
          <w:rPr>
            <w:rFonts w:ascii="Cambria Math" w:hAnsi="Cambria Math"/>
          </w:rPr>
          <m:t xml:space="preserve"> (</m:t>
        </m:r>
        <m:sSub>
          <m:sSubPr>
            <m:ctrlPr>
              <w:rPr>
                <w:rFonts w:ascii="Cambria Math" w:hAnsi="Cambria Math"/>
                <w:i/>
              </w:rPr>
            </m:ctrlPr>
          </m:sSubPr>
          <m:e>
            <m:r>
              <w:rPr>
                <w:rFonts w:ascii="Cambria Math" w:hAnsi="Cambria Math"/>
              </w:rPr>
              <m:t>id</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rnd_cnt</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r</m:t>
                </m:r>
              </m:e>
              <m:sub>
                <m:r>
                  <w:rPr>
                    <w:rFonts w:ascii="Cambria Math" w:hAnsi="Cambria Math"/>
                  </w:rPr>
                  <m:t>i</m:t>
                </m:r>
              </m:sub>
            </m:sSub>
          </m:sup>
        </m:sSup>
        <m:r>
          <w:rPr>
            <w:rFonts w:ascii="Cambria Math" w:hAnsi="Cambria Math"/>
          </w:rPr>
          <m:t>)</m:t>
        </m:r>
      </m:oMath>
      <w:r>
        <w:t xml:space="preserve">] where </w:t>
      </w:r>
      <m:oMath>
        <m:r>
          <w:rPr>
            <w:rFonts w:ascii="Cambria Math" w:hAnsi="Cambria Math"/>
          </w:rPr>
          <m:t>g</m:t>
        </m:r>
      </m:oMath>
      <w:r>
        <w:t xml:space="preserve"> is the generator from the election public key and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t xml:space="preserve"> is uniformly random.</w:t>
      </w:r>
    </w:p>
    <w:p w:rsidR="00E02C0B" w:rsidRDefault="00E02C0B" w:rsidP="00E02C0B">
      <w:pPr>
        <w:pStyle w:val="LNIParagraph"/>
      </w:pPr>
      <w:r>
        <w:t xml:space="preserve">The booth encrypts the vote by </w:t>
      </w:r>
      <m:oMath>
        <m:r>
          <w:rPr>
            <w:rFonts w:ascii="Cambria Math" w:hAnsi="Cambria Math"/>
          </w:rPr>
          <m:t xml:space="preserve">c= </m:t>
        </m:r>
        <m:sSub>
          <m:sSubPr>
            <m:ctrlPr>
              <w:rPr>
                <w:rFonts w:ascii="Cambria Math" w:hAnsi="Cambria Math"/>
                <w:i/>
              </w:rPr>
            </m:ctrlPr>
          </m:sSubPr>
          <m:e>
            <m:r>
              <w:rPr>
                <w:rFonts w:ascii="Cambria Math" w:hAnsi="Cambria Math"/>
              </w:rPr>
              <m:t>Enc</m:t>
            </m:r>
          </m:e>
          <m:sub>
            <m:r>
              <w:rPr>
                <w:rFonts w:ascii="Cambria Math" w:hAnsi="Cambria Math"/>
              </w:rPr>
              <m:t>h</m:t>
            </m:r>
          </m:sub>
        </m:sSub>
        <m:r>
          <w:rPr>
            <w:rFonts w:ascii="Cambria Math" w:hAnsi="Cambria Math"/>
          </w:rPr>
          <m:t xml:space="preserve">(v,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oMath>
      <w:r>
        <w:t xml:space="preserve">. It also generates a non-interactive zero knowledge proof </w:t>
      </w:r>
      <m:oMath>
        <m:sSub>
          <m:sSubPr>
            <m:ctrlPr>
              <w:rPr>
                <w:rFonts w:ascii="Cambria Math" w:hAnsi="Cambria Math"/>
                <w:i/>
              </w:rPr>
            </m:ctrlPr>
          </m:sSubPr>
          <m:e>
            <m:r>
              <w:rPr>
                <w:rFonts w:ascii="Cambria Math" w:hAnsi="Cambria Math"/>
              </w:rPr>
              <m:t>π</m:t>
            </m:r>
          </m:e>
          <m:sub>
            <m:r>
              <w:rPr>
                <w:rFonts w:ascii="Cambria Math" w:hAnsi="Cambria Math"/>
              </w:rPr>
              <m:t>c</m:t>
            </m:r>
          </m:sub>
        </m:sSub>
      </m:oMath>
      <w:r>
        <w:t xml:space="preserve"> that </w:t>
      </w:r>
      <m:oMath>
        <m:r>
          <w:rPr>
            <w:rFonts w:ascii="Cambria Math" w:hAnsi="Cambria Math"/>
          </w:rPr>
          <m:t>c</m:t>
        </m:r>
      </m:oMath>
      <w:r>
        <w:t xml:space="preserve"> is an encryption of a valid vote (using 1-out-of-</w:t>
      </w:r>
      <m:oMath>
        <m:r>
          <w:rPr>
            <w:rFonts w:ascii="Cambria Math" w:hAnsi="Cambria Math"/>
          </w:rPr>
          <m:t>l</m:t>
        </m:r>
      </m:oMath>
      <w:r>
        <w:t xml:space="preserve"> zero knowledge proof from Section 2). The booth sends [</w:t>
      </w:r>
      <m:oMath>
        <m:sSub>
          <m:sSubPr>
            <m:ctrlPr>
              <w:rPr>
                <w:rFonts w:ascii="Cambria Math" w:hAnsi="Cambria Math"/>
                <w:i/>
              </w:rPr>
            </m:ctrlPr>
          </m:sSubPr>
          <m:e>
            <m:r>
              <w:rPr>
                <w:rFonts w:ascii="Cambria Math" w:hAnsi="Cambria Math"/>
              </w:rPr>
              <m:t>rnd_cnt</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rnd_cnt</m:t>
            </m:r>
          </m:e>
          <m:sub>
            <m:r>
              <w:rPr>
                <w:rFonts w:ascii="Cambria Math" w:hAnsi="Cambria Math"/>
              </w:rPr>
              <m:t>2</m:t>
            </m:r>
          </m:sub>
        </m:sSub>
      </m:oMath>
      <w:r>
        <w:t xml:space="preserve">, </w:t>
      </w:r>
      <m:oMath>
        <m:r>
          <w:rPr>
            <w:rFonts w:ascii="Cambria Math" w:hAnsi="Cambria Math"/>
          </w:rPr>
          <m:t>c</m:t>
        </m:r>
      </m:oMath>
      <w:r>
        <w:t xml:space="preserve">, </w:t>
      </w:r>
      <m:oMath>
        <m:sSub>
          <m:sSubPr>
            <m:ctrlPr>
              <w:rPr>
                <w:rFonts w:ascii="Cambria Math" w:hAnsi="Cambria Math"/>
                <w:i/>
              </w:rPr>
            </m:ctrlPr>
          </m:sSubPr>
          <m:e>
            <m:r>
              <w:rPr>
                <w:rFonts w:ascii="Cambria Math" w:hAnsi="Cambria Math"/>
              </w:rPr>
              <m:t>π</m:t>
            </m:r>
          </m:e>
          <m:sub>
            <m:r>
              <w:rPr>
                <w:rFonts w:ascii="Cambria Math" w:hAnsi="Cambria Math"/>
              </w:rPr>
              <m:t>c</m:t>
            </m:r>
          </m:sub>
        </m:sSub>
      </m:oMath>
      <w:r>
        <w:t xml:space="preserve">] to </w:t>
      </w:r>
      <m:oMath>
        <m:sSub>
          <m:sSubPr>
            <m:ctrlPr>
              <w:rPr>
                <w:rFonts w:ascii="Cambria Math" w:hAnsi="Cambria Math"/>
                <w:i/>
              </w:rPr>
            </m:ctrlPr>
          </m:sSubPr>
          <m:e>
            <m:r>
              <w:rPr>
                <w:rFonts w:ascii="Cambria Math" w:hAnsi="Cambria Math"/>
              </w:rPr>
              <m:t>SC</m:t>
            </m:r>
          </m:e>
          <m:sub>
            <m:r>
              <w:rPr>
                <w:rFonts w:ascii="Cambria Math" w:hAnsi="Cambria Math"/>
              </w:rPr>
              <m:t>1</m:t>
            </m:r>
          </m:sub>
        </m:sSub>
      </m:oMath>
      <w:r>
        <w:t xml:space="preserve"> (</w:t>
      </w:r>
      <m:oMath>
        <m:sSub>
          <m:sSubPr>
            <m:ctrlPr>
              <w:rPr>
                <w:rFonts w:ascii="Cambria Math" w:hAnsi="Cambria Math"/>
                <w:i/>
              </w:rPr>
            </m:ctrlPr>
          </m:sSubPr>
          <m:e>
            <m:r>
              <w:rPr>
                <w:rFonts w:ascii="Cambria Math" w:hAnsi="Cambria Math"/>
              </w:rPr>
              <m:t>SC</m:t>
            </m:r>
          </m:e>
          <m:sub>
            <m:r>
              <w:rPr>
                <w:rFonts w:ascii="Cambria Math" w:hAnsi="Cambria Math"/>
              </w:rPr>
              <m:t>1</m:t>
            </m:r>
          </m:sub>
        </m:sSub>
      </m:oMath>
      <w:r>
        <w:t xml:space="preserve"> is chosen before the election day, e.g. the smart card with lower id number). The smart card verifies that the proof </w:t>
      </w:r>
      <m:oMath>
        <m:sSub>
          <m:sSubPr>
            <m:ctrlPr>
              <w:rPr>
                <w:rFonts w:ascii="Cambria Math" w:hAnsi="Cambria Math"/>
                <w:i/>
              </w:rPr>
            </m:ctrlPr>
          </m:sSubPr>
          <m:e>
            <m:r>
              <w:rPr>
                <w:rFonts w:ascii="Cambria Math" w:hAnsi="Cambria Math"/>
              </w:rPr>
              <m:t>π</m:t>
            </m:r>
          </m:e>
          <m:sub>
            <m:r>
              <w:rPr>
                <w:rFonts w:ascii="Cambria Math" w:hAnsi="Cambria Math"/>
              </w:rPr>
              <m:t>c</m:t>
            </m:r>
          </m:sub>
        </m:sSub>
      </m:oMath>
      <w:r>
        <w:t xml:space="preserve"> is valid for </w:t>
      </w:r>
      <m:oMath>
        <m:r>
          <w:rPr>
            <w:rFonts w:ascii="Cambria Math" w:hAnsi="Cambria Math"/>
          </w:rPr>
          <m:t>c</m:t>
        </m:r>
      </m:oMath>
      <w:r>
        <w:t xml:space="preserve">, and that its internal counter </w:t>
      </w:r>
      <m:oMath>
        <m:sSub>
          <m:sSubPr>
            <m:ctrlPr>
              <w:rPr>
                <w:rFonts w:ascii="Cambria Math" w:hAnsi="Cambria Math"/>
                <w:i/>
              </w:rPr>
            </m:ctrlPr>
          </m:sSubPr>
          <m:e>
            <m:r>
              <w:rPr>
                <w:rFonts w:ascii="Cambria Math" w:hAnsi="Cambria Math"/>
              </w:rPr>
              <m:t>sig_cnt</m:t>
            </m:r>
          </m:e>
          <m:sub>
            <m:r>
              <w:rPr>
                <w:rFonts w:ascii="Cambria Math" w:hAnsi="Cambria Math"/>
              </w:rPr>
              <m:t>1</m:t>
            </m:r>
          </m:sub>
        </m:sSub>
      </m:oMath>
      <w:r>
        <w:t xml:space="preserve"> </w:t>
      </w:r>
      <w:r>
        <w:lastRenderedPageBreak/>
        <w:t xml:space="preserve">is smaller than </w:t>
      </w:r>
      <m:oMath>
        <m:sSub>
          <m:sSubPr>
            <m:ctrlPr>
              <w:rPr>
                <w:rFonts w:ascii="Cambria Math" w:hAnsi="Cambria Math"/>
                <w:i/>
              </w:rPr>
            </m:ctrlPr>
          </m:sSubPr>
          <m:e>
            <m:r>
              <w:rPr>
                <w:rFonts w:ascii="Cambria Math" w:hAnsi="Cambria Math"/>
              </w:rPr>
              <m:t>rnd_cnt</m:t>
            </m:r>
          </m:e>
          <m:sub>
            <m:r>
              <w:rPr>
                <w:rFonts w:ascii="Cambria Math" w:hAnsi="Cambria Math"/>
              </w:rPr>
              <m:t>1</m:t>
            </m:r>
          </m:sub>
        </m:sSub>
      </m:oMath>
      <w:r>
        <w:t xml:space="preserve">. If all verifications pass, the smart card sets its internal counter </w:t>
      </w:r>
      <m:oMath>
        <m:sSub>
          <m:sSubPr>
            <m:ctrlPr>
              <w:rPr>
                <w:rFonts w:ascii="Cambria Math" w:hAnsi="Cambria Math"/>
                <w:i/>
              </w:rPr>
            </m:ctrlPr>
          </m:sSubPr>
          <m:e>
            <m:sSub>
              <m:sSubPr>
                <m:ctrlPr>
                  <w:rPr>
                    <w:rFonts w:ascii="Cambria Math" w:hAnsi="Cambria Math"/>
                    <w:i/>
                  </w:rPr>
                </m:ctrlPr>
              </m:sSubPr>
              <m:e>
                <m:r>
                  <w:rPr>
                    <w:rFonts w:ascii="Cambria Math" w:hAnsi="Cambria Math"/>
                  </w:rPr>
                  <m:t>sig_cnt</m:t>
                </m:r>
              </m:e>
              <m:sub>
                <m:r>
                  <w:rPr>
                    <w:rFonts w:ascii="Cambria Math" w:hAnsi="Cambria Math"/>
                  </w:rPr>
                  <m:t>1</m:t>
                </m:r>
              </m:sub>
            </m:sSub>
            <m:r>
              <w:rPr>
                <w:rFonts w:ascii="Cambria Math" w:hAnsi="Cambria Math"/>
              </w:rPr>
              <m:t>=rnd_cnt</m:t>
            </m:r>
          </m:e>
          <m:sub>
            <m:r>
              <w:rPr>
                <w:rFonts w:ascii="Cambria Math" w:hAnsi="Cambria Math"/>
              </w:rPr>
              <m:t>1</m:t>
            </m:r>
          </m:sub>
        </m:sSub>
        <m:r>
          <w:rPr>
            <w:rFonts w:ascii="Cambria Math" w:hAnsi="Cambria Math"/>
          </w:rPr>
          <m:t xml:space="preserve"> </m:t>
        </m:r>
      </m:oMath>
      <w:r>
        <w:t>and returns [</w:t>
      </w:r>
      <m:oMath>
        <m:sSub>
          <m:sSubPr>
            <m:ctrlPr>
              <w:rPr>
                <w:rFonts w:ascii="Cambria Math" w:hAnsi="Cambria Math"/>
                <w:i/>
              </w:rPr>
            </m:ctrlPr>
          </m:sSubPr>
          <m:e>
            <m:r>
              <w:rPr>
                <w:rFonts w:ascii="Cambria Math" w:hAnsi="Cambria Math"/>
              </w:rPr>
              <m:t>Signature</m:t>
            </m:r>
          </m:e>
          <m:sub>
            <m:sSub>
              <m:sSubPr>
                <m:ctrlPr>
                  <w:rPr>
                    <w:rFonts w:ascii="Cambria Math" w:hAnsi="Cambria Math"/>
                    <w:i/>
                  </w:rPr>
                </m:ctrlPr>
              </m:sSubPr>
              <m:e>
                <m:r>
                  <w:rPr>
                    <w:rFonts w:ascii="Cambria Math" w:hAnsi="Cambria Math"/>
                  </w:rPr>
                  <m:t>SC</m:t>
                </m:r>
              </m:e>
              <m:sub>
                <m:r>
                  <w:rPr>
                    <w:rFonts w:ascii="Cambria Math" w:hAnsi="Cambria Math"/>
                  </w:rPr>
                  <m:t>1</m:t>
                </m:r>
              </m:sub>
            </m:sSub>
          </m:sub>
        </m:sSub>
        <m:r>
          <w:rPr>
            <w:rFonts w:ascii="Cambria Math" w:hAnsi="Cambria Math"/>
          </w:rPr>
          <m:t xml:space="preserve"> (</m:t>
        </m:r>
        <m:sSub>
          <m:sSubPr>
            <m:ctrlPr>
              <w:rPr>
                <w:rFonts w:ascii="Cambria Math" w:hAnsi="Cambria Math"/>
                <w:i/>
              </w:rPr>
            </m:ctrlPr>
          </m:sSubPr>
          <m:e>
            <m:r>
              <w:rPr>
                <w:rFonts w:ascii="Cambria Math" w:hAnsi="Cambria Math"/>
              </w:rPr>
              <m:t>id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rnd_cnt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rnd_cnt</m:t>
            </m:r>
          </m:e>
          <m:sub>
            <m:r>
              <w:rPr>
                <w:rFonts w:ascii="Cambria Math" w:hAnsi="Cambria Math"/>
              </w:rPr>
              <m:t>2</m:t>
            </m:r>
          </m:sub>
        </m:sSub>
        <m:r>
          <w:rPr>
            <w:rFonts w:ascii="Cambria Math" w:hAnsi="Cambria Math"/>
          </w:rPr>
          <m:t>|c)</m:t>
        </m:r>
      </m:oMath>
      <w:r>
        <w:t>]. Otherwise it returns an error message. (We need the 1-out-of-</w:t>
      </w:r>
      <m:oMath>
        <m:r>
          <w:rPr>
            <w:rFonts w:ascii="Cambria Math" w:hAnsi="Cambria Math"/>
          </w:rPr>
          <m:t>l</m:t>
        </m:r>
      </m:oMath>
      <w:r>
        <w:t xml:space="preserve"> zero-knowledge proof to prevent the voting machine from leaking previous votes in the encrypted message, thereby violating voter privacy.)</w:t>
      </w:r>
      <w:r w:rsidR="00C07545">
        <w:t xml:space="preserve"> Notice that </w:t>
      </w:r>
      <m:oMath>
        <m:sSub>
          <m:sSubPr>
            <m:ctrlPr>
              <w:rPr>
                <w:rFonts w:ascii="Cambria Math" w:hAnsi="Cambria Math"/>
                <w:i/>
              </w:rPr>
            </m:ctrlPr>
          </m:sSubPr>
          <m:e>
            <m:r>
              <w:rPr>
                <w:rFonts w:ascii="Cambria Math" w:hAnsi="Cambria Math"/>
              </w:rPr>
              <m:t>SC</m:t>
            </m:r>
          </m:e>
          <m:sub>
            <m:r>
              <w:rPr>
                <w:rFonts w:ascii="Cambria Math" w:hAnsi="Cambria Math"/>
              </w:rPr>
              <m:t>1</m:t>
            </m:r>
          </m:sub>
        </m:sSub>
      </m:oMath>
      <w:r w:rsidR="00C07545">
        <w:t xml:space="preserve"> receives only the ciphertext </w:t>
      </w:r>
      <w:r w:rsidR="00F17773">
        <w:t xml:space="preserve">and counters, </w:t>
      </w:r>
      <w:r w:rsidR="00C07545">
        <w:t xml:space="preserve">without the appropriate plaintext </w:t>
      </w:r>
      <w:r w:rsidR="00F17773">
        <w:t xml:space="preserve">or randomness </w:t>
      </w:r>
      <w:r w:rsidR="00C07545">
        <w:t>at this point.</w:t>
      </w:r>
    </w:p>
    <w:p w:rsidR="00E02C0B" w:rsidRDefault="00E02C0B" w:rsidP="00E02C0B">
      <w:pPr>
        <w:pStyle w:val="LNIParagraph"/>
      </w:pPr>
      <w:r>
        <w:t xml:space="preserve">The booth prints the first and second parts of the ballot (see Figure 1). More specifically, in the physical ballot part it prints  </w:t>
      </w:r>
      <m:oMath>
        <m:r>
          <w:rPr>
            <w:rFonts w:ascii="Cambria Math" w:hAnsi="Cambria Math"/>
          </w:rPr>
          <m:t>v</m:t>
        </m:r>
      </m:oMath>
      <w:r>
        <w:t xml:space="preserve"> and in the electronic ballot it prints:</w:t>
      </w:r>
    </w:p>
    <w:p w:rsidR="00E02C0B" w:rsidRPr="00E81D51" w:rsidRDefault="00F86F6E" w:rsidP="00E02C0B">
      <w:pPr>
        <w:pStyle w:val="LNIEquation"/>
      </w:pPr>
      <m:oMathPara>
        <m:oMathParaPr>
          <m:jc m:val="left"/>
        </m:oMathParaPr>
        <m:oMath>
          <m:sSub>
            <m:sSubPr>
              <m:ctrlPr>
                <w:rPr>
                  <w:rFonts w:ascii="Cambria Math" w:hAnsi="Cambria Math"/>
                </w:rPr>
              </m:ctrlPr>
            </m:sSubPr>
            <m:e>
              <m:r>
                <w:rPr>
                  <w:rFonts w:ascii="Cambria Math" w:hAnsi="Cambria Math"/>
                </w:rPr>
                <m:t>id</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id</m:t>
              </m:r>
            </m:e>
            <m:sub>
              <m:r>
                <m:rPr>
                  <m:sty m:val="p"/>
                </m:rPr>
                <w:rPr>
                  <w:rFonts w:ascii="Cambria Math" w:hAnsi="Cambria Math"/>
                </w:rPr>
                <m:t>2</m:t>
              </m:r>
            </m:sub>
          </m:sSub>
        </m:oMath>
      </m:oMathPara>
    </w:p>
    <w:p w:rsidR="00E02C0B" w:rsidRPr="00764CEC" w:rsidRDefault="00F86F6E" w:rsidP="00E02C0B">
      <w:pPr>
        <w:pStyle w:val="LNIEquation"/>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rnd_cnt</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rnd_cnt</m:t>
              </m:r>
            </m:e>
            <m:sub>
              <m:r>
                <w:rPr>
                  <w:rFonts w:ascii="Cambria Math" w:hAnsi="Cambria Math"/>
                </w:rPr>
                <m:t>2</m:t>
              </m:r>
            </m:sub>
          </m:sSub>
        </m:oMath>
      </m:oMathPara>
    </w:p>
    <w:p w:rsidR="00E02C0B" w:rsidRPr="00F712CC" w:rsidRDefault="00F86F6E" w:rsidP="00E02C0B">
      <w:pPr>
        <w:pStyle w:val="LNIEquation"/>
      </w:pPr>
      <m:oMathPara>
        <m:oMathParaPr>
          <m:jc m:val="left"/>
        </m:oMathParaPr>
        <m:oMath>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r</m:t>
                  </m:r>
                </m:e>
                <m:sub>
                  <m:r>
                    <w:rPr>
                      <w:rFonts w:ascii="Cambria Math" w:hAnsi="Cambria Math"/>
                    </w:rPr>
                    <m:t>1</m:t>
                  </m:r>
                </m:sub>
              </m:sSub>
            </m:sup>
          </m:sSup>
          <m:r>
            <w:rPr>
              <w:rFonts w:ascii="Cambria Math" w:hAnsi="Cambria Math"/>
            </w:rPr>
            <m:t xml:space="preserve"> , </m:t>
          </m:r>
          <m:sSub>
            <m:sSubPr>
              <m:ctrlPr>
                <w:rPr>
                  <w:rFonts w:ascii="Cambria Math" w:hAnsi="Cambria Math"/>
                  <w:i/>
                </w:rPr>
              </m:ctrlPr>
            </m:sSubPr>
            <m:e>
              <m:r>
                <w:rPr>
                  <w:rFonts w:ascii="Cambria Math" w:hAnsi="Cambria Math"/>
                </w:rPr>
                <m:t>Signature</m:t>
              </m:r>
            </m:e>
            <m:sub>
              <m:sSub>
                <m:sSubPr>
                  <m:ctrlPr>
                    <w:rPr>
                      <w:rFonts w:ascii="Cambria Math" w:hAnsi="Cambria Math"/>
                      <w:i/>
                    </w:rPr>
                  </m:ctrlPr>
                </m:sSubPr>
                <m:e>
                  <m:r>
                    <w:rPr>
                      <w:rFonts w:ascii="Cambria Math" w:hAnsi="Cambria Math"/>
                    </w:rPr>
                    <m:t>SC</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id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rnd_cnt</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r</m:t>
                  </m:r>
                </m:e>
                <m:sub>
                  <m:r>
                    <w:rPr>
                      <w:rFonts w:ascii="Cambria Math" w:hAnsi="Cambria Math"/>
                    </w:rPr>
                    <m:t>1</m:t>
                  </m:r>
                </m:sub>
              </m:sSub>
            </m:sup>
          </m:sSup>
          <m:r>
            <w:rPr>
              <w:rFonts w:ascii="Cambria Math" w:hAnsi="Cambria Math"/>
            </w:rPr>
            <m:t>)</m:t>
          </m:r>
        </m:oMath>
      </m:oMathPara>
    </w:p>
    <w:p w:rsidR="00E02C0B" w:rsidRPr="00F712CC" w:rsidRDefault="00F86F6E" w:rsidP="00E02C0B">
      <w:pPr>
        <w:pStyle w:val="LNIEquation"/>
      </w:pPr>
      <m:oMathPara>
        <m:oMathParaPr>
          <m:jc m:val="left"/>
        </m:oMathParaPr>
        <m:oMath>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r</m:t>
                  </m:r>
                </m:e>
                <m:sub>
                  <m:r>
                    <w:rPr>
                      <w:rFonts w:ascii="Cambria Math" w:hAnsi="Cambria Math"/>
                    </w:rPr>
                    <m:t>2</m:t>
                  </m:r>
                </m:sub>
              </m:sSub>
            </m:sup>
          </m:sSup>
          <m:r>
            <w:rPr>
              <w:rFonts w:ascii="Cambria Math" w:hAnsi="Cambria Math"/>
            </w:rPr>
            <m:t xml:space="preserve"> , </m:t>
          </m:r>
          <m:sSub>
            <m:sSubPr>
              <m:ctrlPr>
                <w:rPr>
                  <w:rFonts w:ascii="Cambria Math" w:hAnsi="Cambria Math"/>
                  <w:i/>
                </w:rPr>
              </m:ctrlPr>
            </m:sSubPr>
            <m:e>
              <m:r>
                <w:rPr>
                  <w:rFonts w:ascii="Cambria Math" w:hAnsi="Cambria Math"/>
                </w:rPr>
                <m:t>Signature</m:t>
              </m:r>
            </m:e>
            <m:sub>
              <m:sSub>
                <m:sSubPr>
                  <m:ctrlPr>
                    <w:rPr>
                      <w:rFonts w:ascii="Cambria Math" w:hAnsi="Cambria Math"/>
                      <w:i/>
                    </w:rPr>
                  </m:ctrlPr>
                </m:sSubPr>
                <m:e>
                  <m:r>
                    <w:rPr>
                      <w:rFonts w:ascii="Cambria Math" w:hAnsi="Cambria Math"/>
                    </w:rPr>
                    <m:t>SC</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id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rnd_cnt</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r</m:t>
                  </m:r>
                </m:e>
                <m:sub>
                  <m:r>
                    <w:rPr>
                      <w:rFonts w:ascii="Cambria Math" w:hAnsi="Cambria Math"/>
                    </w:rPr>
                    <m:t>2</m:t>
                  </m:r>
                </m:sub>
              </m:sSub>
            </m:sup>
          </m:sSup>
          <m:r>
            <w:rPr>
              <w:rFonts w:ascii="Cambria Math" w:hAnsi="Cambria Math"/>
            </w:rPr>
            <m:t>)</m:t>
          </m:r>
        </m:oMath>
      </m:oMathPara>
    </w:p>
    <w:p w:rsidR="00E02C0B" w:rsidRPr="00A36683" w:rsidRDefault="00E02C0B" w:rsidP="00E02C0B">
      <w:pPr>
        <w:pStyle w:val="LNIEquation"/>
      </w:pPr>
      <m:oMathPara>
        <m:oMathParaPr>
          <m:jc m:val="left"/>
        </m:oMathParaPr>
        <m:oMath>
          <m:r>
            <w:rPr>
              <w:rFonts w:ascii="Cambria Math" w:hAnsi="Cambria Math"/>
            </w:rPr>
            <m:t xml:space="preserve">c = </m:t>
          </m:r>
          <m:sSub>
            <m:sSubPr>
              <m:ctrlPr>
                <w:rPr>
                  <w:rFonts w:ascii="Cambria Math" w:hAnsi="Cambria Math"/>
                  <w:i/>
                </w:rPr>
              </m:ctrlPr>
            </m:sSubPr>
            <m:e>
              <m:r>
                <w:rPr>
                  <w:rFonts w:ascii="Cambria Math" w:hAnsi="Cambria Math"/>
                </w:rPr>
                <m:t>Enc</m:t>
              </m:r>
            </m:e>
            <m:sub>
              <m:r>
                <w:rPr>
                  <w:rFonts w:ascii="Cambria Math" w:hAnsi="Cambria Math"/>
                </w:rPr>
                <m:t>h</m:t>
              </m:r>
            </m:sub>
          </m:sSub>
          <m:r>
            <w:rPr>
              <w:rFonts w:ascii="Cambria Math" w:hAnsi="Cambria Math"/>
            </w:rPr>
            <m:t xml:space="preserve">(v,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Signature</m:t>
              </m:r>
            </m:e>
            <m:sub>
              <m:sSub>
                <m:sSubPr>
                  <m:ctrlPr>
                    <w:rPr>
                      <w:rFonts w:ascii="Cambria Math" w:hAnsi="Cambria Math"/>
                      <w:i/>
                    </w:rPr>
                  </m:ctrlPr>
                </m:sSubPr>
                <m:e>
                  <m:r>
                    <w:rPr>
                      <w:rFonts w:ascii="Cambria Math" w:hAnsi="Cambria Math"/>
                    </w:rPr>
                    <m:t>SC</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id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rnd_cnt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rnd_cnt</m:t>
              </m:r>
            </m:e>
            <m:sub>
              <m:r>
                <w:rPr>
                  <w:rFonts w:ascii="Cambria Math" w:hAnsi="Cambria Math"/>
                </w:rPr>
                <m:t>2</m:t>
              </m:r>
            </m:sub>
          </m:sSub>
          <m:r>
            <w:rPr>
              <w:rFonts w:ascii="Cambria Math" w:hAnsi="Cambria Math"/>
            </w:rPr>
            <m:t>|c)</m:t>
          </m:r>
        </m:oMath>
      </m:oMathPara>
    </w:p>
    <w:p w:rsidR="00E02C0B" w:rsidRDefault="00E02C0B" w:rsidP="00E02C0B">
      <w:pPr>
        <w:pStyle w:val="LNIParagraph"/>
      </w:pPr>
      <w:r>
        <w:t>The counters are used to prevent chain voting and reuse of randomness.</w:t>
      </w:r>
    </w:p>
    <w:p w:rsidR="00E02C0B" w:rsidRDefault="00E02C0B" w:rsidP="00E02C0B">
      <w:pPr>
        <w:pStyle w:val="LNIParagraph"/>
      </w:pPr>
      <w:r>
        <w:t>We use shielded printer output such that the voter can see that a ballot is printed but cannot extract it before she chooses whether to audit the ballot or not.</w:t>
      </w:r>
    </w:p>
    <w:p w:rsidR="00E02C0B" w:rsidRDefault="00E02C0B" w:rsidP="00E02C0B">
      <w:pPr>
        <w:pStyle w:val="LNIParagraph"/>
      </w:pPr>
      <w:r>
        <w:t xml:space="preserve">We note that using the information printed in the electronic ballot, anyone can verify that the encryption was computed with randomness that was produced by the smart cards. That can be checked simply by verifying all signatures, and, computing </w:t>
      </w:r>
      <m:oMath>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r</m:t>
                </m:r>
              </m:e>
              <m:sub>
                <m:r>
                  <w:rPr>
                    <w:rFonts w:ascii="Cambria Math" w:hAnsi="Cambria Math"/>
                  </w:rPr>
                  <m:t>1</m:t>
                </m:r>
              </m:sub>
            </m:sSub>
          </m:sup>
        </m:sSup>
        <m:sSup>
          <m:sSupPr>
            <m:ctrlPr>
              <w:rPr>
                <w:rFonts w:ascii="Cambria Math" w:hAnsi="Cambria Math"/>
                <w:i/>
              </w:rPr>
            </m:ctrlPr>
          </m:sSupPr>
          <m:e>
            <m:r>
              <w:rPr>
                <w:rFonts w:ascii="Cambria Math" w:hAnsi="Cambria Math"/>
              </w:rPr>
              <m:t>g</m:t>
            </m:r>
          </m:e>
          <m:sup>
            <m:sSub>
              <m:sSubPr>
                <m:ctrlPr>
                  <w:rPr>
                    <w:rFonts w:ascii="Cambria Math" w:hAnsi="Cambria Math"/>
                    <w:i/>
                  </w:rPr>
                </m:ctrlPr>
              </m:sSubPr>
              <m:e>
                <m:r>
                  <w:rPr>
                    <w:rFonts w:ascii="Cambria Math" w:hAnsi="Cambria Math"/>
                  </w:rPr>
                  <m:t>r</m:t>
                </m:r>
              </m:e>
              <m:sub>
                <m:r>
                  <w:rPr>
                    <w:rFonts w:ascii="Cambria Math" w:hAnsi="Cambria Math"/>
                  </w:rPr>
                  <m:t>2</m:t>
                </m:r>
              </m:sub>
            </m:sSub>
          </m:sup>
        </m:sSup>
      </m:oMath>
      <w:r>
        <w:t xml:space="preserve"> and comparing it with the first element of </w:t>
      </w:r>
      <m:oMath>
        <m:sSub>
          <m:sSubPr>
            <m:ctrlPr>
              <w:rPr>
                <w:rFonts w:ascii="Cambria Math" w:hAnsi="Cambria Math"/>
                <w:i/>
              </w:rPr>
            </m:ctrlPr>
          </m:sSubPr>
          <m:e>
            <m:r>
              <w:rPr>
                <w:rFonts w:ascii="Cambria Math" w:hAnsi="Cambria Math"/>
              </w:rPr>
              <m:t>Enc</m:t>
            </m:r>
          </m:e>
          <m:sub>
            <m:r>
              <w:rPr>
                <w:rFonts w:ascii="Cambria Math" w:hAnsi="Cambria Math"/>
              </w:rPr>
              <m:t>h</m:t>
            </m:r>
          </m:sub>
        </m:sSub>
        <m:r>
          <w:rPr>
            <w:rFonts w:ascii="Cambria Math" w:hAnsi="Cambria Math"/>
          </w:rPr>
          <m:t xml:space="preserve">(v,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oMath>
      <w:r>
        <w:t>.</w:t>
      </w:r>
    </w:p>
    <w:p w:rsidR="00E02C0B" w:rsidRDefault="00E02C0B" w:rsidP="00E02C0B">
      <w:pPr>
        <w:pStyle w:val="LNIParagraph"/>
      </w:pPr>
      <w:r>
        <w:t>Now, the voter can (but does not have to) audit the voting machine and verify that this ballot was properly produced. If the voter wishes do check it, she presses ”Audit the machine” on the touch screen. Otherwise, the voter presses ”Cast”.</w:t>
      </w:r>
    </w:p>
    <w:p w:rsidR="00E02C0B" w:rsidRDefault="00E02C0B" w:rsidP="00E02C0B">
      <w:pPr>
        <w:pStyle w:val="LNIParagraph1"/>
      </w:pPr>
      <w:r w:rsidRPr="005D1EB8">
        <w:rPr>
          <w:rStyle w:val="LNIParagraphheading"/>
        </w:rPr>
        <w:t>Auditing the machine.</w:t>
      </w:r>
      <w:r>
        <w:t xml:space="preserve"> The booth prints ”Audit information: </w:t>
      </w:r>
      <m:oMath>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oMath>
      <w:r>
        <w:t>” in the bottom of the ballot. After the voter exits the booth the poll-workers verify that all signatures are valid and that the randomness counters are equal and increased by one over the counters of previously casted ballots. The poll workers also verify using the randomness printed as audit information that the ciphertext printed on the electronic part of the ballot really encrypts the plaintext printed on the other part. If so, they stamp the ballot and the voter can return to the booth to continue her voting. The voter may also verify those properties at home.</w:t>
      </w:r>
    </w:p>
    <w:p w:rsidR="00E02C0B" w:rsidRDefault="00E02C0B" w:rsidP="00E02C0B">
      <w:pPr>
        <w:pStyle w:val="LNIParagraph1"/>
      </w:pPr>
      <w:r w:rsidRPr="005D1EB8">
        <w:rPr>
          <w:rStyle w:val="LNIParagraphheading"/>
        </w:rPr>
        <w:t>Casting.</w:t>
      </w:r>
      <w:r>
        <w:t xml:space="preserve"> If the voter presses ”Cast” the booth prints ”For Casting” in the bottom of the ballot. The voter folds the first part of the ballot. Next, the voter leaves the voting booth and presents her folded ballot to the poll workers. The poll workers verify that her ballot is not yet detached. They scan the electronic ballot, verify its signatures and randomness counters, stamp both parts of the ballot and detach the physical ballot from the electronic one. All of this is done in front of the voter. The physical ballot is publicly casted to the ballot box and the stamped electronic part is uploaded to the bulletin board and returned to the voter as receipt.</w:t>
      </w:r>
    </w:p>
    <w:p w:rsidR="00E02C0B" w:rsidRDefault="00E02C0B" w:rsidP="00E02C0B">
      <w:pPr>
        <w:pStyle w:val="LNIParagraph"/>
      </w:pPr>
      <w:r>
        <w:t>The voter then leaves the polling station with the electronic ballot.</w:t>
      </w:r>
    </w:p>
    <w:p w:rsidR="00E02C0B" w:rsidRDefault="00E02C0B" w:rsidP="005B2B0C">
      <w:pPr>
        <w:pStyle w:val="LNIAppendixsubsectionheading"/>
      </w:pPr>
      <w:r>
        <w:lastRenderedPageBreak/>
        <w:t>Tallying</w:t>
      </w:r>
    </w:p>
    <w:p w:rsidR="00E02C0B" w:rsidRDefault="00E02C0B" w:rsidP="00E02C0B">
      <w:pPr>
        <w:pStyle w:val="LNIParagraph1"/>
      </w:pPr>
      <w:r>
        <w:t xml:space="preserve">After the election is over, for each polling station the mix-net takes all the encrypted votes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xml:space="preserve">, . . . , </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and passes it through a (re-encryption) mix-net. The mix-net is made of </w:t>
      </w:r>
      <m:oMath>
        <m:r>
          <w:rPr>
            <w:rFonts w:ascii="Cambria Math" w:hAnsi="Cambria Math"/>
          </w:rPr>
          <m:t>n</m:t>
        </m:r>
      </m:oMath>
      <w:r>
        <w:t xml:space="preserve"> mixes, each one belongs to a different party. After the last mix outputs a list of ciphertexts,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 xml:space="preserve">, . . . , </m:t>
        </m:r>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verifiable threshold decryption is executed by </w:t>
      </w:r>
      <m:oMath>
        <m:r>
          <w:rPr>
            <w:rFonts w:ascii="Cambria Math" w:hAnsi="Cambria Math"/>
          </w:rPr>
          <m:t>t</m:t>
        </m:r>
      </m:oMath>
      <w:r>
        <w:t xml:space="preserve"> parties. The result of this decryption is the tally result for this specific polling station.</w:t>
      </w:r>
    </w:p>
    <w:p w:rsidR="00E02C0B" w:rsidRDefault="00E02C0B" w:rsidP="00E02C0B">
      <w:pPr>
        <w:pStyle w:val="LNIParagraph"/>
      </w:pPr>
      <w:r>
        <w:t>In parallel, the physical ballots may be counted according to the policy of the officials organizing the elections.</w:t>
      </w:r>
    </w:p>
    <w:p w:rsidR="00E02C0B" w:rsidRDefault="00E02C0B" w:rsidP="00E02C0B">
      <w:pPr>
        <w:pStyle w:val="LNISubsectionheading"/>
      </w:pPr>
      <w:r>
        <w:t>Auditing</w:t>
      </w:r>
    </w:p>
    <w:p w:rsidR="00E02C0B" w:rsidRDefault="00E02C0B" w:rsidP="00E02C0B">
      <w:pPr>
        <w:pStyle w:val="LNIParagraph1"/>
      </w:pPr>
      <w:r w:rsidRPr="00B81DB4">
        <w:rPr>
          <w:rStyle w:val="LNIParagraphheading"/>
        </w:rPr>
        <w:t>Auditability of casting.</w:t>
      </w:r>
      <w:r>
        <w:t xml:space="preserve"> The voter can check whether her casted electronic vote is posted correctly on the bulletin board. Also, she can choose to audit the voting machine and receive an audit ballot that she can check at her home, using her own computer. Because the machine has to commit to the ballot by printing it before it knows whether it is audited or not, the machine has to decide whether to ”cheat” or not before knowing whether the ballot will be audited.</w:t>
      </w:r>
    </w:p>
    <w:p w:rsidR="00E02C0B" w:rsidRDefault="00E02C0B" w:rsidP="00E02C0B">
      <w:pPr>
        <w:pStyle w:val="LNIParagraph1"/>
      </w:pPr>
      <w:r w:rsidRPr="00B81DB4">
        <w:rPr>
          <w:rStyle w:val="LNIParagraphheading"/>
        </w:rPr>
        <w:t>Auditability of tallying.</w:t>
      </w:r>
      <w:r>
        <w:t xml:space="preserve"> Universal verifiability of the tallying is achieved using the standard primitives of verifiable shuffles and verifiable threshold decryption. Anyone can download a program to check those proofs using her own computer. Anyone with sufficient knowledge can write a program to verify those proofs herself.</w:t>
      </w:r>
    </w:p>
    <w:p w:rsidR="00E02C0B" w:rsidRDefault="00E02C0B" w:rsidP="00E02C0B">
      <w:pPr>
        <w:pStyle w:val="LNIParagraph1"/>
      </w:pPr>
      <w:r w:rsidRPr="00B81DB4">
        <w:rPr>
          <w:rStyle w:val="LNIParagraphheading"/>
        </w:rPr>
        <w:t>Cross checking.</w:t>
      </w:r>
      <w:r>
        <w:t xml:space="preserve"> At the end of the election we get two parallel systems that can validate each other. The decision whether to count the paper based system or not should be determined before the elections.</w:t>
      </w:r>
    </w:p>
    <w:p w:rsidR="00E02C0B" w:rsidRDefault="00E02C0B" w:rsidP="00E02C0B">
      <w:pPr>
        <w:pStyle w:val="LNIReferencesheading"/>
        <w:numPr>
          <w:ilvl w:val="0"/>
          <w:numId w:val="0"/>
        </w:numPr>
      </w:pPr>
      <w:r w:rsidRPr="006613CF">
        <w:t>References</w:t>
      </w:r>
    </w:p>
    <w:tbl>
      <w:tblPr>
        <w:tblStyle w:val="TableGrid"/>
        <w:tblW w:w="7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94"/>
      </w:tblGrid>
      <w:tr w:rsidR="00E02C0B" w:rsidTr="002D7FDE">
        <w:tc>
          <w:tcPr>
            <w:tcW w:w="959" w:type="dxa"/>
          </w:tcPr>
          <w:p w:rsidR="00E02C0B" w:rsidRDefault="00E02C0B" w:rsidP="00153FCC">
            <w:pPr>
              <w:pStyle w:val="LNIReference"/>
              <w:spacing w:afterLines="34" w:after="81"/>
              <w:ind w:left="0" w:firstLine="0"/>
            </w:pPr>
            <w:r w:rsidRPr="00B8137F">
              <w:t>[Ad08]</w:t>
            </w:r>
          </w:p>
        </w:tc>
        <w:tc>
          <w:tcPr>
            <w:tcW w:w="6294" w:type="dxa"/>
          </w:tcPr>
          <w:p w:rsidR="00E02C0B" w:rsidRDefault="00E02C0B" w:rsidP="00153FCC">
            <w:pPr>
              <w:pStyle w:val="LNIReference"/>
              <w:spacing w:afterLines="34" w:after="81"/>
              <w:ind w:left="0" w:firstLine="0"/>
            </w:pPr>
            <w:r w:rsidRPr="005A7E8A">
              <w:t>Ben Adida. Helios: web-based open-audit voting. In USENIX Security Symposium, 2008.</w:t>
            </w:r>
          </w:p>
        </w:tc>
      </w:tr>
      <w:tr w:rsidR="00E02C0B" w:rsidTr="002D7FDE">
        <w:tc>
          <w:tcPr>
            <w:tcW w:w="959" w:type="dxa"/>
          </w:tcPr>
          <w:p w:rsidR="00E02C0B" w:rsidRDefault="008F1A40" w:rsidP="00153FCC">
            <w:pPr>
              <w:pStyle w:val="LNIReference"/>
              <w:spacing w:afterLines="34" w:after="81"/>
              <w:ind w:left="0" w:firstLine="0"/>
            </w:pPr>
            <w:r w:rsidRPr="008F1A40">
              <w:t>[Ad09]</w:t>
            </w:r>
          </w:p>
        </w:tc>
        <w:tc>
          <w:tcPr>
            <w:tcW w:w="6294" w:type="dxa"/>
          </w:tcPr>
          <w:p w:rsidR="00E02C0B" w:rsidRDefault="008F1A40" w:rsidP="00153FCC">
            <w:pPr>
              <w:pStyle w:val="LNIReference"/>
              <w:spacing w:afterLines="34" w:after="81"/>
              <w:ind w:left="0" w:firstLine="0"/>
            </w:pPr>
            <w:r w:rsidRPr="008F1A40">
              <w:t>Ben Adida, Olivier Pereira, Olivier DeMarneffe, and Jean jacques Quisquater. Electing a university president using open-audit voting: Analysis of real-world use of Helios. In EVT/WOTE, 2009.</w:t>
            </w:r>
          </w:p>
        </w:tc>
      </w:tr>
      <w:tr w:rsidR="008F1A40" w:rsidTr="002D7FDE">
        <w:tc>
          <w:tcPr>
            <w:tcW w:w="959" w:type="dxa"/>
          </w:tcPr>
          <w:p w:rsidR="008F1A40" w:rsidRDefault="008F1A40" w:rsidP="009E57EC">
            <w:pPr>
              <w:pStyle w:val="LNIReference"/>
              <w:spacing w:afterLines="34" w:after="81"/>
              <w:ind w:left="0" w:firstLine="0"/>
            </w:pPr>
            <w:r w:rsidRPr="00B8137F">
              <w:t>[AHL08]</w:t>
            </w:r>
          </w:p>
        </w:tc>
        <w:tc>
          <w:tcPr>
            <w:tcW w:w="6294" w:type="dxa"/>
          </w:tcPr>
          <w:p w:rsidR="008F1A40" w:rsidRDefault="008F1A40" w:rsidP="009E57EC">
            <w:pPr>
              <w:pStyle w:val="LNIReference"/>
              <w:spacing w:afterLines="34" w:after="81"/>
              <w:ind w:left="0" w:firstLine="0"/>
            </w:pPr>
            <w:r w:rsidRPr="005A7E8A">
              <w:t>R.Michael Alvarez, Thad E. Hall, andMorgan H. Llewellyn. Are Americans Confident Their Ballots Are Counted? The Journal of Politics, 70(03):754–766, 2008.</w:t>
            </w:r>
          </w:p>
        </w:tc>
      </w:tr>
      <w:tr w:rsidR="008F1A40" w:rsidTr="002D7FDE">
        <w:tc>
          <w:tcPr>
            <w:tcW w:w="959" w:type="dxa"/>
          </w:tcPr>
          <w:p w:rsidR="008F1A40" w:rsidRDefault="008F1A40" w:rsidP="009E57EC">
            <w:pPr>
              <w:pStyle w:val="LNIReference"/>
              <w:spacing w:afterLines="34" w:after="81"/>
              <w:ind w:left="0" w:firstLine="0"/>
            </w:pPr>
            <w:r w:rsidRPr="00B8137F">
              <w:t>[AN09]</w:t>
            </w:r>
          </w:p>
        </w:tc>
        <w:tc>
          <w:tcPr>
            <w:tcW w:w="6294" w:type="dxa"/>
          </w:tcPr>
          <w:p w:rsidR="008F1A40" w:rsidRDefault="008F1A40" w:rsidP="009E57EC">
            <w:pPr>
              <w:pStyle w:val="LNIReference"/>
              <w:spacing w:afterLines="34" w:after="81"/>
              <w:ind w:left="0" w:firstLine="0"/>
            </w:pPr>
            <w:r w:rsidRPr="005A7E8A">
              <w:t>Ben Adida and C. Andrew Neff. Efficient receipt-free ballot casting resistant to covert channels. In EVT, 2009.</w:t>
            </w:r>
          </w:p>
        </w:tc>
      </w:tr>
      <w:tr w:rsidR="008F1A40" w:rsidTr="002D7FDE">
        <w:tc>
          <w:tcPr>
            <w:tcW w:w="959" w:type="dxa"/>
          </w:tcPr>
          <w:p w:rsidR="008F1A40" w:rsidRDefault="008F1A40" w:rsidP="00153FCC">
            <w:pPr>
              <w:pStyle w:val="LNIReference"/>
              <w:spacing w:afterLines="34" w:after="81"/>
              <w:ind w:left="0" w:firstLine="0"/>
            </w:pPr>
            <w:r w:rsidRPr="00B8137F">
              <w:t>[AR06]</w:t>
            </w:r>
          </w:p>
        </w:tc>
        <w:tc>
          <w:tcPr>
            <w:tcW w:w="6294" w:type="dxa"/>
          </w:tcPr>
          <w:p w:rsidR="008F1A40" w:rsidRDefault="008F1A40" w:rsidP="00153FCC">
            <w:pPr>
              <w:pStyle w:val="LNIReference"/>
              <w:spacing w:afterLines="34" w:after="81"/>
              <w:ind w:left="0" w:firstLine="0"/>
            </w:pPr>
            <w:r w:rsidRPr="005A7E8A">
              <w:t>Ben Adida and Ronald L. Rivest. Scratch and Vote: Self-Contained Paper-Based Cryptographic Voting. In WPES, 2006.</w:t>
            </w:r>
          </w:p>
        </w:tc>
      </w:tr>
      <w:tr w:rsidR="008F1A40" w:rsidTr="002D7FDE">
        <w:tc>
          <w:tcPr>
            <w:tcW w:w="959" w:type="dxa"/>
          </w:tcPr>
          <w:p w:rsidR="008F1A40" w:rsidRDefault="008F1A40" w:rsidP="00153FCC">
            <w:pPr>
              <w:pStyle w:val="LNIReference"/>
              <w:spacing w:afterLines="34" w:after="81"/>
              <w:ind w:left="0" w:firstLine="0"/>
            </w:pPr>
            <w:r w:rsidRPr="00B8137F">
              <w:t>[Be06]</w:t>
            </w:r>
          </w:p>
        </w:tc>
        <w:tc>
          <w:tcPr>
            <w:tcW w:w="6294" w:type="dxa"/>
          </w:tcPr>
          <w:p w:rsidR="008F1A40" w:rsidRDefault="008F1A40" w:rsidP="00153FCC">
            <w:pPr>
              <w:pStyle w:val="LNIReference"/>
              <w:spacing w:afterLines="34" w:after="81"/>
              <w:ind w:left="0" w:firstLine="0"/>
            </w:pPr>
            <w:r w:rsidRPr="005A7E8A">
              <w:t xml:space="preserve">Josh Benaloh. Simple verifiable elections. In EVT, 2006. </w:t>
            </w:r>
          </w:p>
        </w:tc>
      </w:tr>
      <w:tr w:rsidR="008F1A40" w:rsidTr="002D7FDE">
        <w:tc>
          <w:tcPr>
            <w:tcW w:w="959" w:type="dxa"/>
          </w:tcPr>
          <w:p w:rsidR="008F1A40" w:rsidRPr="00B8137F" w:rsidRDefault="008F1A40" w:rsidP="00153FCC">
            <w:pPr>
              <w:pStyle w:val="LNIReference"/>
              <w:spacing w:afterLines="34" w:after="81"/>
              <w:ind w:left="0" w:firstLine="0"/>
            </w:pPr>
            <w:r>
              <w:t>[Be08]</w:t>
            </w:r>
          </w:p>
        </w:tc>
        <w:tc>
          <w:tcPr>
            <w:tcW w:w="6294" w:type="dxa"/>
          </w:tcPr>
          <w:p w:rsidR="008F1A40" w:rsidRPr="005A7E8A" w:rsidRDefault="008F1A40" w:rsidP="00153FCC">
            <w:pPr>
              <w:pStyle w:val="LNIReference"/>
              <w:spacing w:afterLines="34" w:after="81"/>
              <w:ind w:left="0" w:firstLine="0"/>
            </w:pPr>
            <w:r w:rsidRPr="005A7E8A">
              <w:t>Josh Benaloh. Administrative and Public Verifiability: Can We Have Both? In EVT, 2008.</w:t>
            </w:r>
          </w:p>
        </w:tc>
      </w:tr>
      <w:tr w:rsidR="008F1A40" w:rsidTr="002D7FDE">
        <w:tc>
          <w:tcPr>
            <w:tcW w:w="959" w:type="dxa"/>
          </w:tcPr>
          <w:p w:rsidR="008F1A40" w:rsidRDefault="008F1A40" w:rsidP="00153FCC">
            <w:pPr>
              <w:pStyle w:val="LNIReference"/>
              <w:spacing w:afterLines="34" w:after="81"/>
              <w:ind w:left="0" w:firstLine="0"/>
            </w:pPr>
            <w:r w:rsidRPr="00B8137F">
              <w:lastRenderedPageBreak/>
              <w:t>[B</w:t>
            </w:r>
            <w:r>
              <w:t>i</w:t>
            </w:r>
            <w:r w:rsidRPr="00B8137F">
              <w:t>09]</w:t>
            </w:r>
          </w:p>
        </w:tc>
        <w:tc>
          <w:tcPr>
            <w:tcW w:w="6294" w:type="dxa"/>
          </w:tcPr>
          <w:p w:rsidR="008F1A40" w:rsidRDefault="008F1A40" w:rsidP="00153FCC">
            <w:pPr>
              <w:pStyle w:val="LNIReference"/>
              <w:spacing w:afterLines="34" w:after="81"/>
              <w:ind w:left="0" w:firstLine="0"/>
            </w:pPr>
            <w:r w:rsidRPr="005A7E8A">
              <w:t>David Bismark, James Heather, RogerM. A. Peel, Steve Schneider, Zhe Xia, and Peter Y. A. Ryan. Experiences Gained from the first Pret A Voter Implementation. REVOTE, 2009.</w:t>
            </w:r>
          </w:p>
        </w:tc>
      </w:tr>
      <w:tr w:rsidR="008F1A40" w:rsidTr="002D7FDE">
        <w:tc>
          <w:tcPr>
            <w:tcW w:w="959" w:type="dxa"/>
          </w:tcPr>
          <w:p w:rsidR="008F1A40" w:rsidRDefault="009D1449" w:rsidP="00153FCC">
            <w:pPr>
              <w:pStyle w:val="LNIReference"/>
              <w:spacing w:afterLines="34" w:after="81"/>
              <w:ind w:left="0" w:firstLine="0"/>
            </w:pPr>
            <w:r w:rsidRPr="00B8137F">
              <w:t>[C</w:t>
            </w:r>
            <w:r>
              <w:t>a</w:t>
            </w:r>
            <w:r w:rsidRPr="00B8137F">
              <w:t>10]</w:t>
            </w:r>
          </w:p>
        </w:tc>
        <w:tc>
          <w:tcPr>
            <w:tcW w:w="6294" w:type="dxa"/>
          </w:tcPr>
          <w:p w:rsidR="008F1A40" w:rsidRDefault="009D1449" w:rsidP="00153FCC">
            <w:pPr>
              <w:pStyle w:val="LNIReference"/>
              <w:spacing w:afterLines="34" w:after="81"/>
              <w:ind w:left="0" w:firstLine="0"/>
            </w:pPr>
            <w:r w:rsidRPr="005A7E8A">
              <w:t>Richard Carback, David Chaum, Jeremy Clark, John Conway, Aleksander Essex, Paul S. Herrnson, Travis Mayberry, Stefan Popoveniuc, Ronald L. Rivest, Emily Shen, Alan T. Sherman, and Poorvi L. Vora. Scantegrity II municipal election at Takoma Park: the first E2E binding governmental election with ballot privacy. In USENIX conference on Security, 2010.</w:t>
            </w:r>
          </w:p>
        </w:tc>
      </w:tr>
      <w:tr w:rsidR="008F1A40" w:rsidTr="002D7FDE">
        <w:tc>
          <w:tcPr>
            <w:tcW w:w="959" w:type="dxa"/>
          </w:tcPr>
          <w:p w:rsidR="008F1A40" w:rsidRPr="00B8137F" w:rsidRDefault="009D1449" w:rsidP="00153FCC">
            <w:pPr>
              <w:pStyle w:val="LNIReference"/>
              <w:spacing w:afterLines="34" w:after="81"/>
              <w:ind w:left="0" w:firstLine="0"/>
            </w:pPr>
            <w:r w:rsidRPr="00B8137F">
              <w:t>[CDS94]</w:t>
            </w:r>
          </w:p>
        </w:tc>
        <w:tc>
          <w:tcPr>
            <w:tcW w:w="6294" w:type="dxa"/>
          </w:tcPr>
          <w:p w:rsidR="008F1A40" w:rsidRDefault="009D1449" w:rsidP="00153FCC">
            <w:pPr>
              <w:pStyle w:val="LNIReference"/>
              <w:spacing w:afterLines="34" w:after="81"/>
              <w:ind w:left="0" w:firstLine="0"/>
            </w:pPr>
            <w:r w:rsidRPr="005A7E8A">
              <w:t>Ronald Cramer, Ivan Damg</w:t>
            </w:r>
            <w:r>
              <w:t>å</w:t>
            </w:r>
            <w:r w:rsidRPr="005A7E8A">
              <w:t>rd, and Berry Schoenmakers. Proofs of Partial Knowledge and Simplified Design of Witness Hiding Protocols. In CRYPTO, 1994.</w:t>
            </w:r>
          </w:p>
        </w:tc>
      </w:tr>
      <w:tr w:rsidR="008F1A40" w:rsidTr="002D7FDE">
        <w:tc>
          <w:tcPr>
            <w:tcW w:w="959" w:type="dxa"/>
          </w:tcPr>
          <w:p w:rsidR="008F1A40" w:rsidRPr="00B8137F" w:rsidRDefault="009D1449" w:rsidP="00153FCC">
            <w:pPr>
              <w:pStyle w:val="LNIReference"/>
              <w:spacing w:afterLines="34" w:after="81"/>
              <w:ind w:left="0" w:firstLine="0"/>
            </w:pPr>
            <w:r>
              <w:t>[Ch</w:t>
            </w:r>
            <w:r w:rsidRPr="00B8137F">
              <w:t>04]</w:t>
            </w:r>
          </w:p>
        </w:tc>
        <w:tc>
          <w:tcPr>
            <w:tcW w:w="6294" w:type="dxa"/>
          </w:tcPr>
          <w:p w:rsidR="008F1A40" w:rsidRDefault="009D1449" w:rsidP="00153FCC">
            <w:pPr>
              <w:pStyle w:val="LNIReference"/>
              <w:spacing w:afterLines="34" w:after="81"/>
              <w:ind w:left="0" w:firstLine="0"/>
            </w:pPr>
            <w:r w:rsidRPr="005A7E8A">
              <w:t>David Chaum. Secret-Ballot Receipts: True Voter-Verifiable Elections. IEEE Security &amp; Privacy, 2(1):38–47, 2004.</w:t>
            </w:r>
          </w:p>
        </w:tc>
      </w:tr>
      <w:tr w:rsidR="008F1A40" w:rsidTr="002D7FDE">
        <w:tc>
          <w:tcPr>
            <w:tcW w:w="959" w:type="dxa"/>
          </w:tcPr>
          <w:p w:rsidR="008F1A40" w:rsidRPr="00B8137F" w:rsidRDefault="009D1449" w:rsidP="00153FCC">
            <w:pPr>
              <w:pStyle w:val="LNIReference"/>
              <w:spacing w:afterLines="34" w:after="81"/>
              <w:ind w:left="0" w:firstLine="0"/>
            </w:pPr>
            <w:r w:rsidRPr="009D1449">
              <w:t>[Cha08]</w:t>
            </w:r>
          </w:p>
        </w:tc>
        <w:tc>
          <w:tcPr>
            <w:tcW w:w="6294" w:type="dxa"/>
          </w:tcPr>
          <w:p w:rsidR="008F1A40" w:rsidRDefault="009D1449" w:rsidP="00153FCC">
            <w:pPr>
              <w:pStyle w:val="LNIReference"/>
              <w:spacing w:afterLines="34" w:after="81"/>
              <w:ind w:left="0" w:firstLine="0"/>
            </w:pPr>
            <w:r w:rsidRPr="009D1449">
              <w:t>David Chaum, Richard Carback, Jeremy Clark, Aleksander Essex, Stefan Popoveniuc, Ronald L. Rivest, Peter Y. A. Ryan, Emily Shen, and Alan T. Sherman. Scantegrity II: end-to-end verifiability for optical scan election systems using invisible ink confirmation codes. In EVT, 2008.</w:t>
            </w:r>
          </w:p>
        </w:tc>
      </w:tr>
      <w:tr w:rsidR="008F1A40" w:rsidTr="002D7FDE">
        <w:tc>
          <w:tcPr>
            <w:tcW w:w="959" w:type="dxa"/>
          </w:tcPr>
          <w:p w:rsidR="008F1A40" w:rsidRPr="00B8137F" w:rsidRDefault="009D1449" w:rsidP="00153FCC">
            <w:pPr>
              <w:pStyle w:val="LNIReference"/>
              <w:spacing w:afterLines="34" w:after="81"/>
              <w:ind w:left="0" w:firstLine="0"/>
            </w:pPr>
            <w:r w:rsidRPr="00B8137F">
              <w:t>[C</w:t>
            </w:r>
            <w:r>
              <w:t>hb</w:t>
            </w:r>
            <w:r w:rsidRPr="00B8137F">
              <w:t>08]</w:t>
            </w:r>
          </w:p>
        </w:tc>
        <w:tc>
          <w:tcPr>
            <w:tcW w:w="6294" w:type="dxa"/>
          </w:tcPr>
          <w:p w:rsidR="008F1A40" w:rsidRDefault="009D1449" w:rsidP="00153FCC">
            <w:pPr>
              <w:pStyle w:val="LNIReference"/>
              <w:spacing w:afterLines="34" w:after="81"/>
              <w:ind w:left="0" w:firstLine="0"/>
            </w:pPr>
            <w:r w:rsidRPr="005A7E8A">
              <w:t>David Chaum, Aleks Essex, Richard Carback, Jeremy Clark, Stefan Popoveniuc, Alan Sherman, and Poorvi Vora. Scantegrity: End-to-End Voter-Verifiable Optical-Scan Voting. IEEE Security and Privacy, 6:40–46, 2008.</w:t>
            </w:r>
          </w:p>
        </w:tc>
      </w:tr>
      <w:tr w:rsidR="008F1A40" w:rsidTr="002D7FDE">
        <w:tc>
          <w:tcPr>
            <w:tcW w:w="959" w:type="dxa"/>
          </w:tcPr>
          <w:p w:rsidR="008F1A40" w:rsidRPr="00B8137F" w:rsidRDefault="008F1A40" w:rsidP="00153FCC">
            <w:pPr>
              <w:pStyle w:val="LNIReference"/>
              <w:spacing w:afterLines="34" w:after="81"/>
              <w:ind w:left="0" w:firstLine="0"/>
            </w:pPr>
            <w:r w:rsidRPr="00B8137F">
              <w:t>[EC07]</w:t>
            </w:r>
          </w:p>
        </w:tc>
        <w:tc>
          <w:tcPr>
            <w:tcW w:w="6294" w:type="dxa"/>
          </w:tcPr>
          <w:p w:rsidR="008F1A40" w:rsidRDefault="008F1A40" w:rsidP="00153FCC">
            <w:pPr>
              <w:pStyle w:val="LNIReference"/>
              <w:spacing w:afterLines="34" w:after="81"/>
              <w:ind w:left="0" w:firstLine="0"/>
            </w:pPr>
            <w:r w:rsidRPr="005A7E8A">
              <w:t>Aleks Essex and Jeremy Clark. Punchscan in practice: an E2E election case study. In WOTE, 2007.</w:t>
            </w:r>
          </w:p>
        </w:tc>
      </w:tr>
      <w:tr w:rsidR="008F1A40" w:rsidTr="002D7FDE">
        <w:tc>
          <w:tcPr>
            <w:tcW w:w="959" w:type="dxa"/>
          </w:tcPr>
          <w:p w:rsidR="008F1A40" w:rsidRPr="00B8137F" w:rsidRDefault="008F1A40" w:rsidP="00153FCC">
            <w:pPr>
              <w:pStyle w:val="LNIReference"/>
              <w:spacing w:afterLines="34" w:after="81"/>
              <w:ind w:left="0" w:firstLine="0"/>
            </w:pPr>
            <w:r w:rsidRPr="00B8137F">
              <w:t>[FB09]</w:t>
            </w:r>
          </w:p>
        </w:tc>
        <w:tc>
          <w:tcPr>
            <w:tcW w:w="6294" w:type="dxa"/>
          </w:tcPr>
          <w:p w:rsidR="008F1A40" w:rsidRDefault="008F1A40" w:rsidP="00153FCC">
            <w:pPr>
              <w:pStyle w:val="LNIReference"/>
              <w:spacing w:afterLines="34" w:after="81"/>
              <w:ind w:left="0" w:firstLine="0"/>
            </w:pPr>
            <w:r w:rsidRPr="005A7E8A">
              <w:t>Ariel J. Feldman and Josh Benaloh. On subliminal channels in encrypt-on-cast voting systems. In EVT, 2009.</w:t>
            </w:r>
          </w:p>
        </w:tc>
      </w:tr>
      <w:tr w:rsidR="008F1A40" w:rsidTr="002D7FDE">
        <w:tc>
          <w:tcPr>
            <w:tcW w:w="959" w:type="dxa"/>
          </w:tcPr>
          <w:p w:rsidR="008F1A40" w:rsidRPr="00B8137F" w:rsidRDefault="008F1A40" w:rsidP="00153FCC">
            <w:pPr>
              <w:pStyle w:val="LNIReference"/>
              <w:spacing w:afterLines="34" w:after="81"/>
              <w:ind w:left="0" w:firstLine="0"/>
            </w:pPr>
            <w:r w:rsidRPr="00B8137F">
              <w:t>[FCS06]</w:t>
            </w:r>
          </w:p>
        </w:tc>
        <w:tc>
          <w:tcPr>
            <w:tcW w:w="6294" w:type="dxa"/>
          </w:tcPr>
          <w:p w:rsidR="008F1A40" w:rsidRDefault="008F1A40" w:rsidP="00153FCC">
            <w:pPr>
              <w:pStyle w:val="LNIReference"/>
              <w:spacing w:afterLines="34" w:after="81"/>
              <w:ind w:left="0" w:firstLine="0"/>
            </w:pPr>
            <w:r w:rsidRPr="005A7E8A">
              <w:t>Kevin Fisher, Richard Carback, and Alan T. Sherman. Punchscan: Introduction and system definition of a high-integrity election system. In WOTE, 2006.</w:t>
            </w:r>
          </w:p>
        </w:tc>
      </w:tr>
      <w:tr w:rsidR="008F1A40" w:rsidTr="002D7FDE">
        <w:tc>
          <w:tcPr>
            <w:tcW w:w="959" w:type="dxa"/>
          </w:tcPr>
          <w:p w:rsidR="008F1A40" w:rsidRPr="00B8137F" w:rsidRDefault="008F1A40" w:rsidP="00153FCC">
            <w:pPr>
              <w:pStyle w:val="LNIReference"/>
              <w:spacing w:afterLines="34" w:after="81"/>
              <w:ind w:left="0" w:firstLine="0"/>
            </w:pPr>
            <w:r w:rsidRPr="00B8137F">
              <w:t>[Ga85]</w:t>
            </w:r>
          </w:p>
        </w:tc>
        <w:tc>
          <w:tcPr>
            <w:tcW w:w="6294" w:type="dxa"/>
          </w:tcPr>
          <w:p w:rsidR="008F1A40" w:rsidRDefault="008F1A40" w:rsidP="00153FCC">
            <w:pPr>
              <w:pStyle w:val="LNIReference"/>
              <w:spacing w:afterLines="34" w:after="81"/>
              <w:ind w:left="0" w:firstLine="0"/>
            </w:pPr>
            <w:r w:rsidRPr="005A7E8A">
              <w:t>Taher El Gamal. A public key cryptosystem and a signature scheme based on discrete logarithms. In CRYPTO, 1985.</w:t>
            </w:r>
          </w:p>
        </w:tc>
      </w:tr>
      <w:tr w:rsidR="008F1A40" w:rsidTr="002D7FDE">
        <w:tc>
          <w:tcPr>
            <w:tcW w:w="959" w:type="dxa"/>
          </w:tcPr>
          <w:p w:rsidR="008F1A40" w:rsidRPr="00B8137F" w:rsidRDefault="008F1A40" w:rsidP="00153FCC">
            <w:pPr>
              <w:pStyle w:val="LNIReference"/>
              <w:spacing w:afterLines="34" w:after="81"/>
              <w:ind w:left="0" w:firstLine="0"/>
            </w:pPr>
            <w:r w:rsidRPr="00B8137F">
              <w:t>[GGR09]</w:t>
            </w:r>
          </w:p>
        </w:tc>
        <w:tc>
          <w:tcPr>
            <w:tcW w:w="6294" w:type="dxa"/>
          </w:tcPr>
          <w:p w:rsidR="008F1A40" w:rsidRDefault="008F1A40" w:rsidP="00153FCC">
            <w:pPr>
              <w:pStyle w:val="LNIReference"/>
              <w:spacing w:afterLines="34" w:after="81"/>
              <w:ind w:left="0" w:firstLine="0"/>
            </w:pPr>
            <w:r w:rsidRPr="005A7E8A">
              <w:t>Ryan W. Gardner, Sujata Garera, and Aviel D. Rubin. Coercion resistant end-to-end voting. In FC, 2009.</w:t>
            </w:r>
          </w:p>
        </w:tc>
      </w:tr>
      <w:tr w:rsidR="008F1A40" w:rsidTr="002D7FDE">
        <w:tc>
          <w:tcPr>
            <w:tcW w:w="959" w:type="dxa"/>
          </w:tcPr>
          <w:p w:rsidR="008F1A40" w:rsidRPr="00B8137F" w:rsidRDefault="008F1A40" w:rsidP="00153FCC">
            <w:pPr>
              <w:pStyle w:val="LNIReference"/>
              <w:spacing w:afterLines="34" w:after="81"/>
              <w:ind w:left="0" w:firstLine="0"/>
            </w:pPr>
            <w:r w:rsidRPr="00B8137F">
              <w:t>[LR08]</w:t>
            </w:r>
          </w:p>
        </w:tc>
        <w:tc>
          <w:tcPr>
            <w:tcW w:w="6294" w:type="dxa"/>
          </w:tcPr>
          <w:p w:rsidR="008F1A40" w:rsidRDefault="008F1A40" w:rsidP="00153FCC">
            <w:pPr>
              <w:pStyle w:val="LNIReference"/>
              <w:spacing w:afterLines="34" w:after="81"/>
              <w:ind w:left="0" w:firstLine="0"/>
            </w:pPr>
            <w:r w:rsidRPr="005A7E8A">
              <w:t>David Lundin and Peter Y. A. Ryan. Human Readable Paper Verification of Pret a Voter. In ESORICS, 2008.</w:t>
            </w:r>
          </w:p>
        </w:tc>
      </w:tr>
      <w:tr w:rsidR="008F1A40" w:rsidTr="002D7FDE">
        <w:tc>
          <w:tcPr>
            <w:tcW w:w="959" w:type="dxa"/>
          </w:tcPr>
          <w:p w:rsidR="008F1A40" w:rsidRPr="00B8137F" w:rsidRDefault="008F1A40" w:rsidP="00153FCC">
            <w:pPr>
              <w:pStyle w:val="LNIReference"/>
              <w:spacing w:afterLines="34" w:after="81"/>
              <w:ind w:left="0" w:firstLine="0"/>
            </w:pPr>
            <w:r w:rsidRPr="00B8137F">
              <w:t>[Me87]</w:t>
            </w:r>
          </w:p>
        </w:tc>
        <w:tc>
          <w:tcPr>
            <w:tcW w:w="6294" w:type="dxa"/>
          </w:tcPr>
          <w:p w:rsidR="008F1A40" w:rsidRDefault="008F1A40" w:rsidP="00153FCC">
            <w:pPr>
              <w:pStyle w:val="LNIReference"/>
              <w:spacing w:afterLines="34" w:after="81"/>
              <w:ind w:left="0" w:firstLine="0"/>
            </w:pPr>
            <w:r w:rsidRPr="005A7E8A">
              <w:t>Ralph Merkle. A Digital Signature Based on a Conventional Encryption Function. In CRYPTO. 1987.</w:t>
            </w:r>
          </w:p>
        </w:tc>
      </w:tr>
      <w:tr w:rsidR="008F1A40" w:rsidTr="002D7FDE">
        <w:tc>
          <w:tcPr>
            <w:tcW w:w="959" w:type="dxa"/>
          </w:tcPr>
          <w:p w:rsidR="008F1A40" w:rsidRPr="00B8137F" w:rsidRDefault="008F1A40" w:rsidP="00153FCC">
            <w:pPr>
              <w:pStyle w:val="LNIReference"/>
              <w:spacing w:afterLines="34" w:after="81"/>
              <w:ind w:left="0" w:firstLine="0"/>
            </w:pPr>
            <w:r w:rsidRPr="00B8137F">
              <w:t>[MN06]</w:t>
            </w:r>
          </w:p>
        </w:tc>
        <w:tc>
          <w:tcPr>
            <w:tcW w:w="6294" w:type="dxa"/>
          </w:tcPr>
          <w:p w:rsidR="008F1A40" w:rsidRDefault="008F1A40" w:rsidP="00153FCC">
            <w:pPr>
              <w:pStyle w:val="LNIReference"/>
              <w:spacing w:afterLines="34" w:after="81"/>
              <w:ind w:left="0" w:firstLine="0"/>
            </w:pPr>
            <w:r w:rsidRPr="005A7E8A">
              <w:t>Tal Moran and Moni Naor. Receipt-Free Universally-Verifiable Voting With Everlasting Privacy. In CRYPTO, 2006.</w:t>
            </w:r>
          </w:p>
        </w:tc>
      </w:tr>
      <w:tr w:rsidR="008F1A40" w:rsidTr="002D7FDE">
        <w:tc>
          <w:tcPr>
            <w:tcW w:w="959" w:type="dxa"/>
          </w:tcPr>
          <w:p w:rsidR="008F1A40" w:rsidRPr="00B8137F" w:rsidRDefault="008F1A40" w:rsidP="00153FCC">
            <w:pPr>
              <w:pStyle w:val="LNIReference"/>
              <w:spacing w:afterLines="34" w:after="81"/>
              <w:ind w:left="0" w:firstLine="0"/>
            </w:pPr>
            <w:r>
              <w:t>[Ne</w:t>
            </w:r>
            <w:r w:rsidRPr="00B8137F">
              <w:t>04]</w:t>
            </w:r>
          </w:p>
        </w:tc>
        <w:tc>
          <w:tcPr>
            <w:tcW w:w="6294" w:type="dxa"/>
          </w:tcPr>
          <w:p w:rsidR="008F1A40" w:rsidRDefault="008F1A40" w:rsidP="00153FCC">
            <w:pPr>
              <w:pStyle w:val="LNIReference"/>
              <w:spacing w:afterLines="34" w:after="81"/>
              <w:ind w:left="0" w:firstLine="0"/>
            </w:pPr>
            <w:r w:rsidRPr="005A7E8A">
              <w:t>Andrew Neff. Practical High Certainty Intent Verification for Encrypted Votes. 2004.</w:t>
            </w:r>
          </w:p>
        </w:tc>
      </w:tr>
      <w:tr w:rsidR="008F1A40" w:rsidTr="002D7FDE">
        <w:tc>
          <w:tcPr>
            <w:tcW w:w="959" w:type="dxa"/>
          </w:tcPr>
          <w:p w:rsidR="008F1A40" w:rsidRPr="00B8137F" w:rsidRDefault="008F1A40" w:rsidP="00153FCC">
            <w:pPr>
              <w:pStyle w:val="LNIReference"/>
              <w:spacing w:afterLines="34" w:after="81"/>
              <w:ind w:left="0" w:firstLine="0"/>
            </w:pPr>
            <w:r>
              <w:t>[Pe</w:t>
            </w:r>
            <w:r w:rsidRPr="00B8137F">
              <w:t>91]</w:t>
            </w:r>
          </w:p>
        </w:tc>
        <w:tc>
          <w:tcPr>
            <w:tcW w:w="6294" w:type="dxa"/>
          </w:tcPr>
          <w:p w:rsidR="008F1A40" w:rsidRDefault="008F1A40" w:rsidP="00153FCC">
            <w:pPr>
              <w:pStyle w:val="LNIReference"/>
              <w:spacing w:afterLines="34" w:after="81"/>
              <w:ind w:left="0" w:firstLine="0"/>
            </w:pPr>
            <w:r w:rsidRPr="005A7E8A">
              <w:t>Torben P. Pedersen. A Threshold Cryptosystem without a Trusted Party (Extended Abstract). In EUROCRYPT, 1991.</w:t>
            </w:r>
          </w:p>
        </w:tc>
      </w:tr>
      <w:tr w:rsidR="008F1A40" w:rsidTr="002D7FDE">
        <w:tc>
          <w:tcPr>
            <w:tcW w:w="959" w:type="dxa"/>
          </w:tcPr>
          <w:p w:rsidR="008F1A40" w:rsidRPr="00B8137F" w:rsidRDefault="008F1A40" w:rsidP="00153FCC">
            <w:pPr>
              <w:pStyle w:val="LNIReference"/>
              <w:spacing w:afterLines="34" w:after="81"/>
              <w:ind w:left="0" w:firstLine="0"/>
            </w:pPr>
            <w:r>
              <w:t>[Pe</w:t>
            </w:r>
            <w:r w:rsidRPr="00B8137F">
              <w:t>92]</w:t>
            </w:r>
          </w:p>
        </w:tc>
        <w:tc>
          <w:tcPr>
            <w:tcW w:w="6294" w:type="dxa"/>
          </w:tcPr>
          <w:p w:rsidR="008F1A40" w:rsidRDefault="008F1A40" w:rsidP="00153FCC">
            <w:pPr>
              <w:pStyle w:val="LNIReference"/>
              <w:spacing w:afterLines="34" w:after="81"/>
              <w:ind w:left="0" w:firstLine="0"/>
            </w:pPr>
            <w:r w:rsidRPr="005A7E8A">
              <w:t>Torben P. Pedersen. Distributed Provers and Verifiable Secret Sharing Based on the Discrete Logarithm Problem. PhD thesis, 1992.</w:t>
            </w:r>
          </w:p>
        </w:tc>
      </w:tr>
      <w:tr w:rsidR="008F1A40" w:rsidTr="002D7FDE">
        <w:tc>
          <w:tcPr>
            <w:tcW w:w="959" w:type="dxa"/>
          </w:tcPr>
          <w:p w:rsidR="008F1A40" w:rsidRPr="00B8137F" w:rsidRDefault="008F1A40" w:rsidP="00153FCC">
            <w:pPr>
              <w:pStyle w:val="LNIReference"/>
              <w:spacing w:afterLines="34" w:after="81"/>
              <w:ind w:left="0" w:firstLine="0"/>
            </w:pPr>
            <w:r w:rsidRPr="00B8137F">
              <w:t>[RP05]</w:t>
            </w:r>
          </w:p>
        </w:tc>
        <w:tc>
          <w:tcPr>
            <w:tcW w:w="6294" w:type="dxa"/>
          </w:tcPr>
          <w:p w:rsidR="008F1A40" w:rsidRDefault="008F1A40" w:rsidP="00153FCC">
            <w:pPr>
              <w:pStyle w:val="LNIReference"/>
              <w:spacing w:afterLines="34" w:after="81"/>
              <w:ind w:left="0" w:firstLine="0"/>
            </w:pPr>
            <w:r w:rsidRPr="005A7E8A">
              <w:t>Peter Ryan and Thea Peacock. Pret a Voter: a System Perspective. Technical Report 929, University of Newcastle upon Tyne, School of Computing Science, Apr 2005.</w:t>
            </w:r>
          </w:p>
        </w:tc>
      </w:tr>
      <w:tr w:rsidR="008F1A40" w:rsidTr="002D7FDE">
        <w:tc>
          <w:tcPr>
            <w:tcW w:w="959" w:type="dxa"/>
          </w:tcPr>
          <w:p w:rsidR="008F1A40" w:rsidRPr="00B8137F" w:rsidRDefault="008F1A40" w:rsidP="00153FCC">
            <w:pPr>
              <w:pStyle w:val="LNIReference"/>
              <w:spacing w:afterLines="34" w:after="81"/>
              <w:ind w:left="0" w:firstLine="0"/>
            </w:pPr>
            <w:r w:rsidRPr="00B8137F">
              <w:t>[SDW08]</w:t>
            </w:r>
          </w:p>
        </w:tc>
        <w:tc>
          <w:tcPr>
            <w:tcW w:w="6294" w:type="dxa"/>
          </w:tcPr>
          <w:p w:rsidR="008F1A40" w:rsidRDefault="008F1A40" w:rsidP="00153FCC">
            <w:pPr>
              <w:pStyle w:val="LNIReference"/>
              <w:spacing w:afterLines="34" w:after="81"/>
              <w:ind w:left="0" w:firstLine="0"/>
            </w:pPr>
            <w:r w:rsidRPr="005A7E8A">
              <w:t>Daniel Sandler, Kyle Derr, and Dan S. Wallach. VoteBox: a tamper-evident, verifiable electronic voting system. In USENIX Security Symposium, 2008.</w:t>
            </w:r>
          </w:p>
        </w:tc>
      </w:tr>
      <w:tr w:rsidR="008F1A40" w:rsidTr="002D7FDE">
        <w:tc>
          <w:tcPr>
            <w:tcW w:w="959" w:type="dxa"/>
          </w:tcPr>
          <w:p w:rsidR="008F1A40" w:rsidRPr="00B8137F" w:rsidRDefault="008F1A40" w:rsidP="00153FCC">
            <w:pPr>
              <w:pStyle w:val="LNIReference"/>
              <w:spacing w:afterLines="34" w:after="81"/>
              <w:ind w:left="0" w:firstLine="0"/>
            </w:pPr>
            <w:r>
              <w:t>[Ve</w:t>
            </w:r>
            <w:r w:rsidRPr="00B8137F">
              <w:t>11]</w:t>
            </w:r>
          </w:p>
        </w:tc>
        <w:tc>
          <w:tcPr>
            <w:tcW w:w="6294" w:type="dxa"/>
          </w:tcPr>
          <w:p w:rsidR="008F1A40" w:rsidRDefault="008F1A40" w:rsidP="00153FCC">
            <w:pPr>
              <w:pStyle w:val="LNIReference"/>
              <w:spacing w:afterLines="34" w:after="81"/>
              <w:ind w:left="0" w:firstLine="0"/>
            </w:pPr>
            <w:r w:rsidRPr="005A7E8A">
              <w:t>Verificatum project, 2011. http://www.verificatum.org.</w:t>
            </w:r>
          </w:p>
        </w:tc>
      </w:tr>
      <w:tr w:rsidR="008F1A40" w:rsidTr="002D7FDE">
        <w:tc>
          <w:tcPr>
            <w:tcW w:w="959" w:type="dxa"/>
          </w:tcPr>
          <w:p w:rsidR="008F1A40" w:rsidRPr="00B8137F" w:rsidRDefault="008F1A40" w:rsidP="00153FCC">
            <w:pPr>
              <w:pStyle w:val="LNIReference"/>
              <w:spacing w:afterLines="34" w:after="81"/>
              <w:ind w:left="0" w:firstLine="0"/>
            </w:pPr>
            <w:r>
              <w:t>[Wi</w:t>
            </w:r>
            <w:r w:rsidRPr="00B8137F">
              <w:t>11]</w:t>
            </w:r>
          </w:p>
        </w:tc>
        <w:tc>
          <w:tcPr>
            <w:tcW w:w="6294" w:type="dxa"/>
          </w:tcPr>
          <w:p w:rsidR="008F1A40" w:rsidRDefault="008F1A40" w:rsidP="00153FCC">
            <w:pPr>
              <w:pStyle w:val="LNIReference"/>
              <w:spacing w:afterLines="34" w:after="81"/>
              <w:ind w:left="0" w:firstLine="0"/>
            </w:pPr>
            <w:r w:rsidRPr="005A7E8A">
              <w:t>Douglas Wikstr</w:t>
            </w:r>
            <w:r>
              <w:t>ö</w:t>
            </w:r>
            <w:r w:rsidRPr="005A7E8A">
              <w:t>m. Verificatum, 2011. In preparation.</w:t>
            </w:r>
          </w:p>
        </w:tc>
      </w:tr>
    </w:tbl>
    <w:p w:rsidR="009D302A" w:rsidRPr="00E02C0B" w:rsidRDefault="009D302A" w:rsidP="002D7FDE"/>
    <w:sectPr w:rsidR="009D302A" w:rsidRPr="00E02C0B" w:rsidSect="009D302A">
      <w:type w:val="continuous"/>
      <w:pgSz w:w="11907" w:h="16840" w:code="9"/>
      <w:pgMar w:top="2977" w:right="2381" w:bottom="2977" w:left="2381" w:header="720" w:footer="720" w:gutter="0"/>
      <w:cols w:space="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6E" w:rsidRDefault="00F86F6E">
      <w:r>
        <w:separator/>
      </w:r>
    </w:p>
    <w:p w:rsidR="00F86F6E" w:rsidRDefault="00F86F6E"/>
    <w:p w:rsidR="00F86F6E" w:rsidRDefault="00F86F6E"/>
  </w:endnote>
  <w:endnote w:type="continuationSeparator" w:id="0">
    <w:p w:rsidR="00F86F6E" w:rsidRDefault="00F86F6E">
      <w:r>
        <w:continuationSeparator/>
      </w:r>
    </w:p>
    <w:p w:rsidR="00F86F6E" w:rsidRDefault="00F86F6E"/>
    <w:p w:rsidR="00F86F6E" w:rsidRDefault="00F86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6E" w:rsidRDefault="00F86F6E">
      <w:r>
        <w:separator/>
      </w:r>
    </w:p>
  </w:footnote>
  <w:footnote w:type="continuationSeparator" w:id="0">
    <w:p w:rsidR="00F86F6E" w:rsidRDefault="00F86F6E">
      <w:r>
        <w:continuationSeparator/>
      </w:r>
    </w:p>
    <w:p w:rsidR="00F86F6E" w:rsidRDefault="00F86F6E"/>
    <w:p w:rsidR="00F86F6E" w:rsidRDefault="00F86F6E"/>
  </w:footnote>
  <w:footnote w:id="1">
    <w:p w:rsidR="00541B9C" w:rsidRDefault="00541B9C" w:rsidP="00E02C0B">
      <w:pPr>
        <w:pStyle w:val="FootnoteText"/>
      </w:pPr>
      <w:r>
        <w:rPr>
          <w:rStyle w:val="FootnoteReference"/>
        </w:rPr>
        <w:footnoteRef/>
      </w:r>
      <w:r>
        <w:t xml:space="preserve"> </w:t>
      </w:r>
      <w:r w:rsidRPr="00534D8B">
        <w:t xml:space="preserve">In fact, </w:t>
      </w:r>
      <w:proofErr w:type="spellStart"/>
      <w:r w:rsidRPr="00534D8B">
        <w:t>Benaloh’s</w:t>
      </w:r>
      <w:proofErr w:type="spellEnd"/>
      <w:r w:rsidRPr="00534D8B">
        <w:t xml:space="preserve"> system may be seen as a triple voting system, where the scanner tallies the scanned votes in addition to the electronic and paper tallying.</w:t>
      </w:r>
    </w:p>
  </w:footnote>
  <w:footnote w:id="2">
    <w:p w:rsidR="00541B9C" w:rsidRDefault="00541B9C" w:rsidP="00E02C0B">
      <w:pPr>
        <w:pStyle w:val="FootnoteText"/>
      </w:pPr>
      <w:r>
        <w:rPr>
          <w:rStyle w:val="FootnoteReference"/>
        </w:rPr>
        <w:footnoteRef/>
      </w:r>
      <w:r>
        <w:t xml:space="preserve"> </w:t>
      </w:r>
      <w:r w:rsidRPr="00286543">
        <w:t xml:space="preserve">In most cryptographic systems the integrity guarantee is unconditional and against all-powerful adversaries, and so it is often heard that cryptographic systems </w:t>
      </w:r>
      <w:r w:rsidRPr="006F094C">
        <w:rPr>
          <w:i/>
        </w:rPr>
        <w:t>cannot</w:t>
      </w:r>
      <w:r w:rsidRPr="00286543">
        <w:t xml:space="preserve"> be undetectably forged. However, it should be noted that the cryptographic guarantee is given only provided certain assumptions hold: e.g., the authenticity of the bulletin board is often assumed.</w:t>
      </w:r>
    </w:p>
  </w:footnote>
  <w:footnote w:id="3">
    <w:p w:rsidR="00541B9C" w:rsidRDefault="00541B9C" w:rsidP="00E02C0B">
      <w:pPr>
        <w:pStyle w:val="FootnoteText"/>
      </w:pPr>
      <w:r>
        <w:rPr>
          <w:rStyle w:val="FootnoteReference"/>
        </w:rPr>
        <w:footnoteRef/>
      </w:r>
      <w:r>
        <w:t xml:space="preserve"> </w:t>
      </w:r>
      <w:r w:rsidRPr="005267F5">
        <w:t>We gave the voters an incentive to verify their vote online.</w:t>
      </w:r>
    </w:p>
  </w:footnote>
  <w:footnote w:id="4">
    <w:p w:rsidR="00541B9C" w:rsidRDefault="00541B9C" w:rsidP="00E02C0B">
      <w:pPr>
        <w:pStyle w:val="FootnoteText"/>
      </w:pPr>
      <w:r>
        <w:rPr>
          <w:rStyle w:val="FootnoteReference"/>
        </w:rPr>
        <w:footnoteRef/>
      </w:r>
      <w:r>
        <w:t xml:space="preserve"> The high participation rate is due to a lottery of two campus parking lots (a desirable bonus) among those who participated.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40E14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2A5AA9"/>
    <w:multiLevelType w:val="hybridMultilevel"/>
    <w:tmpl w:val="DF6CC914"/>
    <w:lvl w:ilvl="0" w:tplc="B89014F8">
      <w:start w:val="1"/>
      <w:numFmt w:val="decimal"/>
      <w:pStyle w:val="LNIAppendixsubsectionheading"/>
      <w:lvlText w:val="A.%1"/>
      <w:lvlJc w:val="left"/>
      <w:pPr>
        <w:tabs>
          <w:tab w:val="num" w:pos="601"/>
        </w:tabs>
        <w:ind w:left="601" w:hanging="60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B42F8"/>
    <w:multiLevelType w:val="multilevel"/>
    <w:tmpl w:val="92180746"/>
    <w:lvl w:ilvl="0">
      <w:start w:val="1"/>
      <w:numFmt w:val="lowerLetter"/>
      <w:lvlText w:val="%1)"/>
      <w:lvlJc w:val="left"/>
      <w:pPr>
        <w:tabs>
          <w:tab w:val="num" w:pos="260"/>
        </w:tabs>
        <w:ind w:left="260" w:hanging="20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0A04DC"/>
    <w:multiLevelType w:val="multilevel"/>
    <w:tmpl w:val="E3AE05A0"/>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0A2A8D"/>
    <w:multiLevelType w:val="multilevel"/>
    <w:tmpl w:val="E4AC2A9E"/>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lowerRoman"/>
      <w:lvlText w:val="%3)"/>
      <w:lvlJc w:val="left"/>
      <w:pPr>
        <w:tabs>
          <w:tab w:val="num" w:pos="1000"/>
        </w:tabs>
        <w:ind w:left="1000" w:hanging="360"/>
      </w:pPr>
      <w:rPr>
        <w:rFonts w:hint="default"/>
      </w:rPr>
    </w:lvl>
    <w:lvl w:ilvl="3">
      <w:start w:val="1"/>
      <w:numFmt w:val="decimal"/>
      <w:lvlText w:val="(%4)"/>
      <w:lvlJc w:val="left"/>
      <w:pPr>
        <w:tabs>
          <w:tab w:val="num" w:pos="1360"/>
        </w:tabs>
        <w:ind w:left="1360" w:hanging="360"/>
      </w:pPr>
      <w:rPr>
        <w:rFonts w:hint="default"/>
      </w:rPr>
    </w:lvl>
    <w:lvl w:ilvl="4">
      <w:start w:val="1"/>
      <w:numFmt w:val="lowerLetter"/>
      <w:lvlText w:val="(%5)"/>
      <w:lvlJc w:val="left"/>
      <w:pPr>
        <w:tabs>
          <w:tab w:val="num" w:pos="1720"/>
        </w:tabs>
        <w:ind w:left="1720" w:hanging="360"/>
      </w:pPr>
      <w:rPr>
        <w:rFonts w:hint="default"/>
      </w:rPr>
    </w:lvl>
    <w:lvl w:ilvl="5">
      <w:start w:val="1"/>
      <w:numFmt w:val="lowerRoman"/>
      <w:lvlText w:val="(%6)"/>
      <w:lvlJc w:val="left"/>
      <w:pPr>
        <w:tabs>
          <w:tab w:val="num" w:pos="2080"/>
        </w:tabs>
        <w:ind w:left="2080" w:hanging="360"/>
      </w:pPr>
      <w:rPr>
        <w:rFonts w:hint="default"/>
      </w:rPr>
    </w:lvl>
    <w:lvl w:ilvl="6">
      <w:start w:val="1"/>
      <w:numFmt w:val="decimal"/>
      <w:lvlText w:val="%7."/>
      <w:lvlJc w:val="left"/>
      <w:pPr>
        <w:tabs>
          <w:tab w:val="num" w:pos="2440"/>
        </w:tabs>
        <w:ind w:left="2440" w:hanging="360"/>
      </w:pPr>
      <w:rPr>
        <w:rFonts w:hint="default"/>
      </w:rPr>
    </w:lvl>
    <w:lvl w:ilvl="7">
      <w:start w:val="1"/>
      <w:numFmt w:val="lowerLetter"/>
      <w:lvlText w:val="%8."/>
      <w:lvlJc w:val="left"/>
      <w:pPr>
        <w:tabs>
          <w:tab w:val="num" w:pos="2800"/>
        </w:tabs>
        <w:ind w:left="2800" w:hanging="360"/>
      </w:pPr>
      <w:rPr>
        <w:rFonts w:hint="default"/>
      </w:rPr>
    </w:lvl>
    <w:lvl w:ilvl="8">
      <w:start w:val="1"/>
      <w:numFmt w:val="lowerRoman"/>
      <w:lvlText w:val="%9."/>
      <w:lvlJc w:val="left"/>
      <w:pPr>
        <w:tabs>
          <w:tab w:val="num" w:pos="3160"/>
        </w:tabs>
        <w:ind w:left="3160" w:hanging="360"/>
      </w:pPr>
      <w:rPr>
        <w:rFonts w:hint="default"/>
      </w:rPr>
    </w:lvl>
  </w:abstractNum>
  <w:abstractNum w:abstractNumId="5">
    <w:nsid w:val="0C7E5D2E"/>
    <w:multiLevelType w:val="hybridMultilevel"/>
    <w:tmpl w:val="B1F82534"/>
    <w:lvl w:ilvl="0" w:tplc="00040936">
      <w:start w:val="1"/>
      <w:numFmt w:val="none"/>
      <w:pStyle w:val="LNIAcknowledgmentsheading"/>
      <w:lvlText w:val="Danksagungen"/>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FB13F14"/>
    <w:multiLevelType w:val="multilevel"/>
    <w:tmpl w:val="BAFE31E0"/>
    <w:numStyleLink w:val="LNIListbullet"/>
  </w:abstractNum>
  <w:abstractNum w:abstractNumId="7">
    <w:nsid w:val="114F2C01"/>
    <w:multiLevelType w:val="multilevel"/>
    <w:tmpl w:val="BAFE31E0"/>
    <w:numStyleLink w:val="LNIListbullet"/>
  </w:abstractNum>
  <w:abstractNum w:abstractNumId="8">
    <w:nsid w:val="122D7B0F"/>
    <w:multiLevelType w:val="multilevel"/>
    <w:tmpl w:val="1A2C5E10"/>
    <w:numStyleLink w:val="LNIListnumber"/>
  </w:abstractNum>
  <w:abstractNum w:abstractNumId="9">
    <w:nsid w:val="140B26B3"/>
    <w:multiLevelType w:val="multilevel"/>
    <w:tmpl w:val="37F8782A"/>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5C38EE"/>
    <w:multiLevelType w:val="hybridMultilevel"/>
    <w:tmpl w:val="05D65486"/>
    <w:lvl w:ilvl="0" w:tplc="16D64E90">
      <w:start w:val="1"/>
      <w:numFmt w:val="none"/>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672572C"/>
    <w:multiLevelType w:val="multilevel"/>
    <w:tmpl w:val="BAFE31E0"/>
    <w:numStyleLink w:val="LNIListbullet"/>
  </w:abstractNum>
  <w:abstractNum w:abstractNumId="12">
    <w:nsid w:val="1B734923"/>
    <w:multiLevelType w:val="multilevel"/>
    <w:tmpl w:val="C0BCA56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B6D31F6"/>
    <w:multiLevelType w:val="multilevel"/>
    <w:tmpl w:val="09B48B1C"/>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170EA7"/>
    <w:multiLevelType w:val="multilevel"/>
    <w:tmpl w:val="9F180A78"/>
    <w:lvl w:ilvl="0">
      <w:start w:val="1"/>
      <w:numFmt w:val="decimal"/>
      <w:pStyle w:val="LNISectionheading"/>
      <w:lvlText w:val="%1"/>
      <w:lvlJc w:val="left"/>
      <w:pPr>
        <w:tabs>
          <w:tab w:val="num" w:pos="400"/>
        </w:tabs>
        <w:ind w:left="400" w:hanging="400"/>
      </w:pPr>
      <w:rPr>
        <w:rFonts w:hint="default"/>
      </w:rPr>
    </w:lvl>
    <w:lvl w:ilvl="1">
      <w:start w:val="1"/>
      <w:numFmt w:val="decimal"/>
      <w:pStyle w:val="LNISubsectionheading"/>
      <w:lvlText w:val="%1.%2"/>
      <w:lvlJc w:val="left"/>
      <w:pPr>
        <w:tabs>
          <w:tab w:val="num" w:pos="600"/>
        </w:tabs>
        <w:ind w:left="600" w:hanging="600"/>
      </w:pPr>
      <w:rPr>
        <w:rFonts w:hint="default"/>
      </w:rPr>
    </w:lvl>
    <w:lvl w:ilvl="2">
      <w:start w:val="1"/>
      <w:numFmt w:val="decimal"/>
      <w:pStyle w:val="LNISub-subsectionheading"/>
      <w:lvlText w:val="%1.%2.%3"/>
      <w:lvlJc w:val="left"/>
      <w:pPr>
        <w:tabs>
          <w:tab w:val="num" w:pos="600"/>
        </w:tabs>
        <w:ind w:left="600" w:hanging="60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9D1A95"/>
    <w:multiLevelType w:val="hybridMultilevel"/>
    <w:tmpl w:val="B8A63892"/>
    <w:lvl w:ilvl="0" w:tplc="2E96BA0A">
      <w:start w:val="1"/>
      <w:numFmt w:val="upperLetter"/>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F3E54"/>
    <w:multiLevelType w:val="multilevel"/>
    <w:tmpl w:val="BAFE31E0"/>
    <w:styleLink w:val="LNI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7">
    <w:nsid w:val="433B6F16"/>
    <w:multiLevelType w:val="multilevel"/>
    <w:tmpl w:val="D9E4B97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876897"/>
    <w:multiLevelType w:val="hybridMultilevel"/>
    <w:tmpl w:val="4CAE1FC2"/>
    <w:lvl w:ilvl="0" w:tplc="025E202A">
      <w:start w:val="1"/>
      <w:numFmt w:val="none"/>
      <w:pStyle w:val="LNIAppendixheading"/>
      <w:lvlText w:val="Anhang"/>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90B72DE"/>
    <w:multiLevelType w:val="multilevel"/>
    <w:tmpl w:val="4E7C556E"/>
    <w:lvl w:ilvl="0">
      <w:start w:val="1"/>
      <w:numFmt w:val="none"/>
      <w:lvlText w:val="Abstract"/>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9522034"/>
    <w:multiLevelType w:val="multilevel"/>
    <w:tmpl w:val="1C08A58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7D41D6"/>
    <w:multiLevelType w:val="multilevel"/>
    <w:tmpl w:val="6EF4EE08"/>
    <w:lvl w:ilvl="0">
      <w:start w:val="1"/>
      <w:numFmt w:val="none"/>
      <w:lvlText w:val="Abstract:"/>
      <w:lvlJc w:val="left"/>
      <w:pPr>
        <w:tabs>
          <w:tab w:val="num" w:pos="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144595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2D7508C"/>
    <w:multiLevelType w:val="multilevel"/>
    <w:tmpl w:val="7D06EE94"/>
    <w:lvl w:ilvl="0">
      <w:start w:val="1"/>
      <w:numFmt w:val="decimal"/>
      <w:lvlText w:val="%1."/>
      <w:lvlJc w:val="left"/>
      <w:pPr>
        <w:tabs>
          <w:tab w:val="num" w:pos="260"/>
        </w:tabs>
        <w:ind w:left="260" w:hanging="20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50328E1"/>
    <w:multiLevelType w:val="multilevel"/>
    <w:tmpl w:val="E920FF82"/>
    <w:lvl w:ilvl="0">
      <w:start w:val="1"/>
      <w:numFmt w:val="none"/>
      <w:lvlText w:val="Acknowledgments"/>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54B53A5"/>
    <w:multiLevelType w:val="multilevel"/>
    <w:tmpl w:val="1A2C5E10"/>
    <w:styleLink w:val="LNI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6">
    <w:nsid w:val="5914198E"/>
    <w:multiLevelType w:val="multilevel"/>
    <w:tmpl w:val="92180746"/>
    <w:lvl w:ilvl="0">
      <w:start w:val="1"/>
      <w:numFmt w:val="lowerLetter"/>
      <w:lvlText w:val="%1)"/>
      <w:lvlJc w:val="left"/>
      <w:pPr>
        <w:tabs>
          <w:tab w:val="num" w:pos="260"/>
        </w:tabs>
        <w:ind w:left="260" w:hanging="20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1B47BC2"/>
    <w:multiLevelType w:val="multilevel"/>
    <w:tmpl w:val="7D06EE94"/>
    <w:lvl w:ilvl="0">
      <w:start w:val="1"/>
      <w:numFmt w:val="decimal"/>
      <w:lvlText w:val="%1."/>
      <w:lvlJc w:val="left"/>
      <w:pPr>
        <w:tabs>
          <w:tab w:val="num" w:pos="260"/>
        </w:tabs>
        <w:ind w:left="260" w:hanging="20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204797A"/>
    <w:multiLevelType w:val="hybridMultilevel"/>
    <w:tmpl w:val="191EF64C"/>
    <w:lvl w:ilvl="0" w:tplc="A12A6340">
      <w:start w:val="1"/>
      <w:numFmt w:val="none"/>
      <w:pStyle w:val="LNIReferencesheading"/>
      <w:lvlText w:val="Literaturverzeichni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6270316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7445E99"/>
    <w:multiLevelType w:val="multilevel"/>
    <w:tmpl w:val="9F46EC34"/>
    <w:styleLink w:val="LNI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1">
    <w:nsid w:val="6B8E7CF9"/>
    <w:multiLevelType w:val="hybridMultilevel"/>
    <w:tmpl w:val="826E3A9A"/>
    <w:lvl w:ilvl="0" w:tplc="F7EEFF30">
      <w:start w:val="1"/>
      <w:numFmt w:val="none"/>
      <w:pStyle w:val="LNIAbstract"/>
      <w:lvlText w:val="Abstract:"/>
      <w:lvlJc w:val="left"/>
      <w:pPr>
        <w:tabs>
          <w:tab w:val="num" w:pos="600"/>
        </w:tabs>
        <w:ind w:left="567" w:firstLine="0"/>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6EBC7B57"/>
    <w:multiLevelType w:val="hybridMultilevel"/>
    <w:tmpl w:val="53601DFC"/>
    <w:lvl w:ilvl="0" w:tplc="C6EE2024">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8166EB"/>
    <w:multiLevelType w:val="multilevel"/>
    <w:tmpl w:val="E4AC2A9E"/>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lowerRoman"/>
      <w:lvlText w:val="%3)"/>
      <w:lvlJc w:val="left"/>
      <w:pPr>
        <w:tabs>
          <w:tab w:val="num" w:pos="1000"/>
        </w:tabs>
        <w:ind w:left="1000" w:hanging="360"/>
      </w:pPr>
      <w:rPr>
        <w:rFonts w:hint="default"/>
      </w:rPr>
    </w:lvl>
    <w:lvl w:ilvl="3">
      <w:start w:val="1"/>
      <w:numFmt w:val="decimal"/>
      <w:lvlText w:val="(%4)"/>
      <w:lvlJc w:val="left"/>
      <w:pPr>
        <w:tabs>
          <w:tab w:val="num" w:pos="1360"/>
        </w:tabs>
        <w:ind w:left="1360" w:hanging="360"/>
      </w:pPr>
      <w:rPr>
        <w:rFonts w:hint="default"/>
      </w:rPr>
    </w:lvl>
    <w:lvl w:ilvl="4">
      <w:start w:val="1"/>
      <w:numFmt w:val="lowerLetter"/>
      <w:lvlText w:val="(%5)"/>
      <w:lvlJc w:val="left"/>
      <w:pPr>
        <w:tabs>
          <w:tab w:val="num" w:pos="1720"/>
        </w:tabs>
        <w:ind w:left="1720" w:hanging="360"/>
      </w:pPr>
      <w:rPr>
        <w:rFonts w:hint="default"/>
      </w:rPr>
    </w:lvl>
    <w:lvl w:ilvl="5">
      <w:start w:val="1"/>
      <w:numFmt w:val="lowerRoman"/>
      <w:lvlText w:val="(%6)"/>
      <w:lvlJc w:val="left"/>
      <w:pPr>
        <w:tabs>
          <w:tab w:val="num" w:pos="2080"/>
        </w:tabs>
        <w:ind w:left="2080" w:hanging="360"/>
      </w:pPr>
      <w:rPr>
        <w:rFonts w:hint="default"/>
      </w:rPr>
    </w:lvl>
    <w:lvl w:ilvl="6">
      <w:start w:val="1"/>
      <w:numFmt w:val="decimal"/>
      <w:lvlText w:val="%7."/>
      <w:lvlJc w:val="left"/>
      <w:pPr>
        <w:tabs>
          <w:tab w:val="num" w:pos="2440"/>
        </w:tabs>
        <w:ind w:left="2440" w:hanging="360"/>
      </w:pPr>
      <w:rPr>
        <w:rFonts w:hint="default"/>
      </w:rPr>
    </w:lvl>
    <w:lvl w:ilvl="7">
      <w:start w:val="1"/>
      <w:numFmt w:val="lowerLetter"/>
      <w:lvlText w:val="%8."/>
      <w:lvlJc w:val="left"/>
      <w:pPr>
        <w:tabs>
          <w:tab w:val="num" w:pos="2800"/>
        </w:tabs>
        <w:ind w:left="2800" w:hanging="360"/>
      </w:pPr>
      <w:rPr>
        <w:rFonts w:hint="default"/>
      </w:rPr>
    </w:lvl>
    <w:lvl w:ilvl="8">
      <w:start w:val="1"/>
      <w:numFmt w:val="lowerRoman"/>
      <w:lvlText w:val="%9."/>
      <w:lvlJc w:val="left"/>
      <w:pPr>
        <w:tabs>
          <w:tab w:val="num" w:pos="3160"/>
        </w:tabs>
        <w:ind w:left="3160" w:hanging="360"/>
      </w:pPr>
      <w:rPr>
        <w:rFonts w:hint="default"/>
      </w:rPr>
    </w:lvl>
  </w:abstractNum>
  <w:abstractNum w:abstractNumId="34">
    <w:nsid w:val="73567A63"/>
    <w:multiLevelType w:val="multilevel"/>
    <w:tmpl w:val="9284396A"/>
    <w:lvl w:ilvl="0">
      <w:start w:val="1"/>
      <w:numFmt w:val="none"/>
      <w:lvlText w:val="Appendix"/>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78A3FA1"/>
    <w:multiLevelType w:val="hybridMultilevel"/>
    <w:tmpl w:val="8C5AF298"/>
    <w:lvl w:ilvl="0" w:tplc="4BF69E02">
      <w:start w:val="1"/>
      <w:numFmt w:val="upperLetter"/>
      <w:pStyle w:val="LNIAppendixsection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72178"/>
    <w:multiLevelType w:val="multilevel"/>
    <w:tmpl w:val="9F46EC34"/>
    <w:numStyleLink w:val="LNIListletter"/>
  </w:abstractNum>
  <w:num w:numId="1">
    <w:abstractNumId w:val="0"/>
  </w:num>
  <w:num w:numId="2">
    <w:abstractNumId w:val="14"/>
  </w:num>
  <w:num w:numId="3">
    <w:abstractNumId w:val="10"/>
  </w:num>
  <w:num w:numId="4">
    <w:abstractNumId w:val="31"/>
  </w:num>
  <w:num w:numId="5">
    <w:abstractNumId w:val="4"/>
  </w:num>
  <w:num w:numId="6">
    <w:abstractNumId w:val="27"/>
  </w:num>
  <w:num w:numId="7">
    <w:abstractNumId w:val="2"/>
  </w:num>
  <w:num w:numId="8">
    <w:abstractNumId w:val="28"/>
  </w:num>
  <w:num w:numId="9">
    <w:abstractNumId w:val="25"/>
  </w:num>
  <w:num w:numId="10">
    <w:abstractNumId w:val="16"/>
  </w:num>
  <w:num w:numId="11">
    <w:abstractNumId w:val="30"/>
  </w:num>
  <w:num w:numId="12">
    <w:abstractNumId w:val="18"/>
  </w:num>
  <w:num w:numId="13">
    <w:abstractNumId w:val="33"/>
  </w:num>
  <w:num w:numId="14">
    <w:abstractNumId w:val="23"/>
  </w:num>
  <w:num w:numId="15">
    <w:abstractNumId w:val="26"/>
  </w:num>
  <w:num w:numId="16">
    <w:abstractNumId w:val="13"/>
  </w:num>
  <w:num w:numId="17">
    <w:abstractNumId w:val="5"/>
  </w:num>
  <w:num w:numId="18">
    <w:abstractNumId w:val="36"/>
  </w:num>
  <w:num w:numId="19">
    <w:abstractNumId w:val="8"/>
  </w:num>
  <w:num w:numId="20">
    <w:abstractNumId w:val="6"/>
  </w:num>
  <w:num w:numId="21">
    <w:abstractNumId w:val="29"/>
  </w:num>
  <w:num w:numId="22">
    <w:abstractNumId w:val="19"/>
  </w:num>
  <w:num w:numId="23">
    <w:abstractNumId w:val="22"/>
  </w:num>
  <w:num w:numId="24">
    <w:abstractNumId w:val="24"/>
  </w:num>
  <w:num w:numId="25">
    <w:abstractNumId w:val="34"/>
  </w:num>
  <w:num w:numId="26">
    <w:abstractNumId w:val="3"/>
  </w:num>
  <w:num w:numId="27">
    <w:abstractNumId w:val="21"/>
  </w:num>
  <w:num w:numId="28">
    <w:abstractNumId w:val="9"/>
  </w:num>
  <w:num w:numId="29">
    <w:abstractNumId w:val="17"/>
  </w:num>
  <w:num w:numId="30">
    <w:abstractNumId w:val="12"/>
  </w:num>
  <w:num w:numId="31">
    <w:abstractNumId w:val="20"/>
  </w:num>
  <w:num w:numId="32">
    <w:abstractNumId w:val="7"/>
  </w:num>
  <w:num w:numId="33">
    <w:abstractNumId w:val="11"/>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5"/>
  </w:num>
  <w:num w:numId="3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consecutiveHyphenLimit w:val="2"/>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45AB55A-A53D-450D-9D82-179F535FF058}"/>
    <w:docVar w:name="dgnword-eventsink" w:val="32712896"/>
  </w:docVars>
  <w:rsids>
    <w:rsidRoot w:val="00284032"/>
    <w:rsid w:val="00004CA3"/>
    <w:rsid w:val="00005F0E"/>
    <w:rsid w:val="000072D0"/>
    <w:rsid w:val="000105F3"/>
    <w:rsid w:val="00011B08"/>
    <w:rsid w:val="00013BB1"/>
    <w:rsid w:val="000336E4"/>
    <w:rsid w:val="00046B67"/>
    <w:rsid w:val="00050487"/>
    <w:rsid w:val="000560D3"/>
    <w:rsid w:val="00062E75"/>
    <w:rsid w:val="00064ACE"/>
    <w:rsid w:val="00065696"/>
    <w:rsid w:val="00067DD6"/>
    <w:rsid w:val="00074837"/>
    <w:rsid w:val="0007492D"/>
    <w:rsid w:val="000776B6"/>
    <w:rsid w:val="00080F70"/>
    <w:rsid w:val="000A0BF1"/>
    <w:rsid w:val="000A32FE"/>
    <w:rsid w:val="000A4D7A"/>
    <w:rsid w:val="000C0C3B"/>
    <w:rsid w:val="000C5631"/>
    <w:rsid w:val="000D3493"/>
    <w:rsid w:val="000E2F0D"/>
    <w:rsid w:val="000F0333"/>
    <w:rsid w:val="000F471C"/>
    <w:rsid w:val="000F486A"/>
    <w:rsid w:val="000F586B"/>
    <w:rsid w:val="000F7563"/>
    <w:rsid w:val="00107867"/>
    <w:rsid w:val="00107E8D"/>
    <w:rsid w:val="0011613E"/>
    <w:rsid w:val="0012238C"/>
    <w:rsid w:val="00140A50"/>
    <w:rsid w:val="00144673"/>
    <w:rsid w:val="00153FCC"/>
    <w:rsid w:val="00156064"/>
    <w:rsid w:val="00160EB8"/>
    <w:rsid w:val="001672C8"/>
    <w:rsid w:val="001764E0"/>
    <w:rsid w:val="00180E61"/>
    <w:rsid w:val="001810A8"/>
    <w:rsid w:val="00181C0D"/>
    <w:rsid w:val="001835CE"/>
    <w:rsid w:val="0018696C"/>
    <w:rsid w:val="00187528"/>
    <w:rsid w:val="001916F1"/>
    <w:rsid w:val="00194B90"/>
    <w:rsid w:val="001C2339"/>
    <w:rsid w:val="001C2A43"/>
    <w:rsid w:val="001D22D4"/>
    <w:rsid w:val="001D46C5"/>
    <w:rsid w:val="001D7CF8"/>
    <w:rsid w:val="001E12CE"/>
    <w:rsid w:val="001E1A5C"/>
    <w:rsid w:val="001E69B3"/>
    <w:rsid w:val="002010FA"/>
    <w:rsid w:val="002110D6"/>
    <w:rsid w:val="00220D22"/>
    <w:rsid w:val="00224AE7"/>
    <w:rsid w:val="002263A4"/>
    <w:rsid w:val="002404F4"/>
    <w:rsid w:val="00241510"/>
    <w:rsid w:val="002455A5"/>
    <w:rsid w:val="00254B04"/>
    <w:rsid w:val="00256EDB"/>
    <w:rsid w:val="00264F3B"/>
    <w:rsid w:val="00274215"/>
    <w:rsid w:val="0027486E"/>
    <w:rsid w:val="00275D42"/>
    <w:rsid w:val="00284032"/>
    <w:rsid w:val="00286543"/>
    <w:rsid w:val="00296B05"/>
    <w:rsid w:val="002A2143"/>
    <w:rsid w:val="002A545F"/>
    <w:rsid w:val="002A6133"/>
    <w:rsid w:val="002A7681"/>
    <w:rsid w:val="002C105C"/>
    <w:rsid w:val="002C4583"/>
    <w:rsid w:val="002C7105"/>
    <w:rsid w:val="002C7590"/>
    <w:rsid w:val="002D6DAD"/>
    <w:rsid w:val="002D7FDE"/>
    <w:rsid w:val="002E4EEF"/>
    <w:rsid w:val="002E66A5"/>
    <w:rsid w:val="002E7D55"/>
    <w:rsid w:val="0030175A"/>
    <w:rsid w:val="003070F0"/>
    <w:rsid w:val="0031713D"/>
    <w:rsid w:val="0032187B"/>
    <w:rsid w:val="00322C3E"/>
    <w:rsid w:val="00325A5B"/>
    <w:rsid w:val="003302DD"/>
    <w:rsid w:val="0033121E"/>
    <w:rsid w:val="00336C7B"/>
    <w:rsid w:val="00340B8B"/>
    <w:rsid w:val="00352951"/>
    <w:rsid w:val="00360735"/>
    <w:rsid w:val="003615EA"/>
    <w:rsid w:val="00363CA3"/>
    <w:rsid w:val="00367D23"/>
    <w:rsid w:val="00372459"/>
    <w:rsid w:val="00381344"/>
    <w:rsid w:val="0039773B"/>
    <w:rsid w:val="003A6775"/>
    <w:rsid w:val="003B5548"/>
    <w:rsid w:val="003C4416"/>
    <w:rsid w:val="003C5A34"/>
    <w:rsid w:val="003C5D48"/>
    <w:rsid w:val="003D3EB7"/>
    <w:rsid w:val="003E7D39"/>
    <w:rsid w:val="003F0466"/>
    <w:rsid w:val="003F09D1"/>
    <w:rsid w:val="003F0B08"/>
    <w:rsid w:val="003F355C"/>
    <w:rsid w:val="003F4FA7"/>
    <w:rsid w:val="00432273"/>
    <w:rsid w:val="00446C5B"/>
    <w:rsid w:val="0046553B"/>
    <w:rsid w:val="00467B72"/>
    <w:rsid w:val="004764AD"/>
    <w:rsid w:val="004859B8"/>
    <w:rsid w:val="004869C9"/>
    <w:rsid w:val="004973FD"/>
    <w:rsid w:val="0049764F"/>
    <w:rsid w:val="004A3E13"/>
    <w:rsid w:val="004B2B4B"/>
    <w:rsid w:val="004B48A7"/>
    <w:rsid w:val="004D0495"/>
    <w:rsid w:val="004D33D9"/>
    <w:rsid w:val="004E3E06"/>
    <w:rsid w:val="004E4416"/>
    <w:rsid w:val="004E62FE"/>
    <w:rsid w:val="004E7CF2"/>
    <w:rsid w:val="00504E97"/>
    <w:rsid w:val="0051135E"/>
    <w:rsid w:val="00522721"/>
    <w:rsid w:val="005246F6"/>
    <w:rsid w:val="005267F5"/>
    <w:rsid w:val="0053155C"/>
    <w:rsid w:val="00534D8B"/>
    <w:rsid w:val="00541B9C"/>
    <w:rsid w:val="005436A4"/>
    <w:rsid w:val="0054746E"/>
    <w:rsid w:val="00551614"/>
    <w:rsid w:val="005638DC"/>
    <w:rsid w:val="00565C89"/>
    <w:rsid w:val="00567D09"/>
    <w:rsid w:val="00575DAF"/>
    <w:rsid w:val="00582E02"/>
    <w:rsid w:val="00584133"/>
    <w:rsid w:val="00585DA2"/>
    <w:rsid w:val="00585E25"/>
    <w:rsid w:val="005863DD"/>
    <w:rsid w:val="00596A00"/>
    <w:rsid w:val="00597B85"/>
    <w:rsid w:val="005A1721"/>
    <w:rsid w:val="005B2B0C"/>
    <w:rsid w:val="005C16EF"/>
    <w:rsid w:val="005C42CC"/>
    <w:rsid w:val="005D18EE"/>
    <w:rsid w:val="005D3A06"/>
    <w:rsid w:val="005D45DF"/>
    <w:rsid w:val="005D5291"/>
    <w:rsid w:val="005D5443"/>
    <w:rsid w:val="005D57B4"/>
    <w:rsid w:val="005D643D"/>
    <w:rsid w:val="005D6A23"/>
    <w:rsid w:val="005D6CE3"/>
    <w:rsid w:val="005D7079"/>
    <w:rsid w:val="005E34DC"/>
    <w:rsid w:val="006001AA"/>
    <w:rsid w:val="006014C3"/>
    <w:rsid w:val="0060260B"/>
    <w:rsid w:val="00612BB0"/>
    <w:rsid w:val="00612FE0"/>
    <w:rsid w:val="0061350E"/>
    <w:rsid w:val="00616AE9"/>
    <w:rsid w:val="00622734"/>
    <w:rsid w:val="006237AA"/>
    <w:rsid w:val="006267F6"/>
    <w:rsid w:val="00632588"/>
    <w:rsid w:val="0063448A"/>
    <w:rsid w:val="00641DC0"/>
    <w:rsid w:val="00642B89"/>
    <w:rsid w:val="00651794"/>
    <w:rsid w:val="00654260"/>
    <w:rsid w:val="0066124E"/>
    <w:rsid w:val="00667B1A"/>
    <w:rsid w:val="00677995"/>
    <w:rsid w:val="0068055D"/>
    <w:rsid w:val="00683DD5"/>
    <w:rsid w:val="006847EB"/>
    <w:rsid w:val="006878D0"/>
    <w:rsid w:val="00691F31"/>
    <w:rsid w:val="00694ADE"/>
    <w:rsid w:val="006A4D0B"/>
    <w:rsid w:val="006B284C"/>
    <w:rsid w:val="006B43C5"/>
    <w:rsid w:val="006D1358"/>
    <w:rsid w:val="006D27C5"/>
    <w:rsid w:val="006E15C8"/>
    <w:rsid w:val="006E2AA1"/>
    <w:rsid w:val="006F094C"/>
    <w:rsid w:val="0070008B"/>
    <w:rsid w:val="007014B5"/>
    <w:rsid w:val="00705371"/>
    <w:rsid w:val="00713363"/>
    <w:rsid w:val="0072131F"/>
    <w:rsid w:val="00722235"/>
    <w:rsid w:val="007228AA"/>
    <w:rsid w:val="0072336A"/>
    <w:rsid w:val="00726F71"/>
    <w:rsid w:val="00747440"/>
    <w:rsid w:val="00751FEC"/>
    <w:rsid w:val="0075253F"/>
    <w:rsid w:val="00772AED"/>
    <w:rsid w:val="0077577C"/>
    <w:rsid w:val="00782EC7"/>
    <w:rsid w:val="0078662A"/>
    <w:rsid w:val="00792CE6"/>
    <w:rsid w:val="00795911"/>
    <w:rsid w:val="007A0F24"/>
    <w:rsid w:val="007A281F"/>
    <w:rsid w:val="007A7946"/>
    <w:rsid w:val="007C1B88"/>
    <w:rsid w:val="007C26D5"/>
    <w:rsid w:val="007C3DA5"/>
    <w:rsid w:val="007C79A5"/>
    <w:rsid w:val="007D2DA9"/>
    <w:rsid w:val="007D3267"/>
    <w:rsid w:val="007D4B46"/>
    <w:rsid w:val="007E72E7"/>
    <w:rsid w:val="007F073D"/>
    <w:rsid w:val="007F0DF5"/>
    <w:rsid w:val="008034BD"/>
    <w:rsid w:val="00805A9C"/>
    <w:rsid w:val="00807AE0"/>
    <w:rsid w:val="0081561A"/>
    <w:rsid w:val="00824D6B"/>
    <w:rsid w:val="00831DB9"/>
    <w:rsid w:val="00832662"/>
    <w:rsid w:val="00837A7C"/>
    <w:rsid w:val="00837FAA"/>
    <w:rsid w:val="00860625"/>
    <w:rsid w:val="00880B42"/>
    <w:rsid w:val="00884040"/>
    <w:rsid w:val="00893CBE"/>
    <w:rsid w:val="008A79B7"/>
    <w:rsid w:val="008B3777"/>
    <w:rsid w:val="008B3D66"/>
    <w:rsid w:val="008B5EC1"/>
    <w:rsid w:val="008B68E4"/>
    <w:rsid w:val="008B7DCF"/>
    <w:rsid w:val="008C2D48"/>
    <w:rsid w:val="008C3209"/>
    <w:rsid w:val="008C3404"/>
    <w:rsid w:val="008C621D"/>
    <w:rsid w:val="008D2A63"/>
    <w:rsid w:val="008D3730"/>
    <w:rsid w:val="008D56A2"/>
    <w:rsid w:val="008D5A6F"/>
    <w:rsid w:val="008D74FE"/>
    <w:rsid w:val="008E4E75"/>
    <w:rsid w:val="008F025B"/>
    <w:rsid w:val="008F1A40"/>
    <w:rsid w:val="008F2184"/>
    <w:rsid w:val="008F3D91"/>
    <w:rsid w:val="008F55F3"/>
    <w:rsid w:val="008F5A22"/>
    <w:rsid w:val="0090131F"/>
    <w:rsid w:val="009232D9"/>
    <w:rsid w:val="00927EFA"/>
    <w:rsid w:val="00927FB8"/>
    <w:rsid w:val="00936571"/>
    <w:rsid w:val="00945342"/>
    <w:rsid w:val="0094661E"/>
    <w:rsid w:val="009502CC"/>
    <w:rsid w:val="00950EA4"/>
    <w:rsid w:val="0095296E"/>
    <w:rsid w:val="009567E2"/>
    <w:rsid w:val="00963EE2"/>
    <w:rsid w:val="00972452"/>
    <w:rsid w:val="00977698"/>
    <w:rsid w:val="00981B24"/>
    <w:rsid w:val="00986D64"/>
    <w:rsid w:val="009909C2"/>
    <w:rsid w:val="00997C9C"/>
    <w:rsid w:val="009B49AB"/>
    <w:rsid w:val="009C74F8"/>
    <w:rsid w:val="009C75AC"/>
    <w:rsid w:val="009D1449"/>
    <w:rsid w:val="009D302A"/>
    <w:rsid w:val="009D3E5A"/>
    <w:rsid w:val="009D62DD"/>
    <w:rsid w:val="00A02A49"/>
    <w:rsid w:val="00A117F0"/>
    <w:rsid w:val="00A146CC"/>
    <w:rsid w:val="00A162D9"/>
    <w:rsid w:val="00A24BDA"/>
    <w:rsid w:val="00A31335"/>
    <w:rsid w:val="00A3304C"/>
    <w:rsid w:val="00A360CD"/>
    <w:rsid w:val="00A42C85"/>
    <w:rsid w:val="00A456FC"/>
    <w:rsid w:val="00A55299"/>
    <w:rsid w:val="00A56CCC"/>
    <w:rsid w:val="00A572AC"/>
    <w:rsid w:val="00A61073"/>
    <w:rsid w:val="00A659B9"/>
    <w:rsid w:val="00A732EC"/>
    <w:rsid w:val="00A7681E"/>
    <w:rsid w:val="00A931FD"/>
    <w:rsid w:val="00A940C7"/>
    <w:rsid w:val="00A9452B"/>
    <w:rsid w:val="00A968A2"/>
    <w:rsid w:val="00A96FBB"/>
    <w:rsid w:val="00A97C47"/>
    <w:rsid w:val="00AA0550"/>
    <w:rsid w:val="00AA21F7"/>
    <w:rsid w:val="00AA520E"/>
    <w:rsid w:val="00AA6035"/>
    <w:rsid w:val="00AA7739"/>
    <w:rsid w:val="00AA7DBF"/>
    <w:rsid w:val="00AB613B"/>
    <w:rsid w:val="00AC2430"/>
    <w:rsid w:val="00AC28D4"/>
    <w:rsid w:val="00AC30D8"/>
    <w:rsid w:val="00AD0C2E"/>
    <w:rsid w:val="00AE2BBE"/>
    <w:rsid w:val="00AF053F"/>
    <w:rsid w:val="00AF0E7E"/>
    <w:rsid w:val="00AF76F3"/>
    <w:rsid w:val="00B05393"/>
    <w:rsid w:val="00B06C63"/>
    <w:rsid w:val="00B077AE"/>
    <w:rsid w:val="00B10768"/>
    <w:rsid w:val="00B10FAE"/>
    <w:rsid w:val="00B126AE"/>
    <w:rsid w:val="00B15BC8"/>
    <w:rsid w:val="00B1608D"/>
    <w:rsid w:val="00B21098"/>
    <w:rsid w:val="00B26D26"/>
    <w:rsid w:val="00B279AF"/>
    <w:rsid w:val="00B40292"/>
    <w:rsid w:val="00B407A3"/>
    <w:rsid w:val="00B543D8"/>
    <w:rsid w:val="00B65540"/>
    <w:rsid w:val="00B65E9F"/>
    <w:rsid w:val="00B6707B"/>
    <w:rsid w:val="00B70768"/>
    <w:rsid w:val="00B7455A"/>
    <w:rsid w:val="00B81885"/>
    <w:rsid w:val="00B82E9A"/>
    <w:rsid w:val="00BA26A6"/>
    <w:rsid w:val="00BB06BC"/>
    <w:rsid w:val="00BB1747"/>
    <w:rsid w:val="00BB3650"/>
    <w:rsid w:val="00BC5853"/>
    <w:rsid w:val="00BD679F"/>
    <w:rsid w:val="00C01996"/>
    <w:rsid w:val="00C07545"/>
    <w:rsid w:val="00C11D5A"/>
    <w:rsid w:val="00C1205A"/>
    <w:rsid w:val="00C2454B"/>
    <w:rsid w:val="00C27316"/>
    <w:rsid w:val="00C27AEE"/>
    <w:rsid w:val="00C354E9"/>
    <w:rsid w:val="00C4456C"/>
    <w:rsid w:val="00C461EE"/>
    <w:rsid w:val="00C47B1B"/>
    <w:rsid w:val="00C51B5F"/>
    <w:rsid w:val="00C51F37"/>
    <w:rsid w:val="00C528E0"/>
    <w:rsid w:val="00C56469"/>
    <w:rsid w:val="00C65592"/>
    <w:rsid w:val="00C65EAE"/>
    <w:rsid w:val="00C74846"/>
    <w:rsid w:val="00C8190B"/>
    <w:rsid w:val="00C8305F"/>
    <w:rsid w:val="00C9416F"/>
    <w:rsid w:val="00C96256"/>
    <w:rsid w:val="00CB1E08"/>
    <w:rsid w:val="00CB3698"/>
    <w:rsid w:val="00CB49A9"/>
    <w:rsid w:val="00CB675B"/>
    <w:rsid w:val="00CC0E52"/>
    <w:rsid w:val="00CC71EF"/>
    <w:rsid w:val="00CD4661"/>
    <w:rsid w:val="00CD5A9A"/>
    <w:rsid w:val="00CE5FC3"/>
    <w:rsid w:val="00CF062B"/>
    <w:rsid w:val="00CF35F7"/>
    <w:rsid w:val="00D02026"/>
    <w:rsid w:val="00D021A8"/>
    <w:rsid w:val="00D03199"/>
    <w:rsid w:val="00D106AC"/>
    <w:rsid w:val="00D13D8B"/>
    <w:rsid w:val="00D14D01"/>
    <w:rsid w:val="00D165C9"/>
    <w:rsid w:val="00D1692E"/>
    <w:rsid w:val="00D1742B"/>
    <w:rsid w:val="00D237F5"/>
    <w:rsid w:val="00D31212"/>
    <w:rsid w:val="00D314D8"/>
    <w:rsid w:val="00D34B10"/>
    <w:rsid w:val="00D34E7D"/>
    <w:rsid w:val="00D4171A"/>
    <w:rsid w:val="00D60053"/>
    <w:rsid w:val="00D60AE9"/>
    <w:rsid w:val="00D640D6"/>
    <w:rsid w:val="00D64534"/>
    <w:rsid w:val="00D64CB7"/>
    <w:rsid w:val="00D73124"/>
    <w:rsid w:val="00D77469"/>
    <w:rsid w:val="00D812B0"/>
    <w:rsid w:val="00D82B73"/>
    <w:rsid w:val="00D86495"/>
    <w:rsid w:val="00D93BDF"/>
    <w:rsid w:val="00D94D8D"/>
    <w:rsid w:val="00D9610C"/>
    <w:rsid w:val="00D97C1D"/>
    <w:rsid w:val="00DA4D1A"/>
    <w:rsid w:val="00DA6117"/>
    <w:rsid w:val="00DB1D66"/>
    <w:rsid w:val="00DB43DC"/>
    <w:rsid w:val="00DB6795"/>
    <w:rsid w:val="00DB76FC"/>
    <w:rsid w:val="00DB7CCF"/>
    <w:rsid w:val="00DD6712"/>
    <w:rsid w:val="00DE12BD"/>
    <w:rsid w:val="00DE2426"/>
    <w:rsid w:val="00DF1BE9"/>
    <w:rsid w:val="00DF2B39"/>
    <w:rsid w:val="00DF5E2A"/>
    <w:rsid w:val="00DF6937"/>
    <w:rsid w:val="00E00311"/>
    <w:rsid w:val="00E02C0B"/>
    <w:rsid w:val="00E25482"/>
    <w:rsid w:val="00E31A40"/>
    <w:rsid w:val="00E31AE1"/>
    <w:rsid w:val="00E338B3"/>
    <w:rsid w:val="00E33FE8"/>
    <w:rsid w:val="00E5771D"/>
    <w:rsid w:val="00E63E4A"/>
    <w:rsid w:val="00E63EDB"/>
    <w:rsid w:val="00E6480F"/>
    <w:rsid w:val="00E6729E"/>
    <w:rsid w:val="00E678A1"/>
    <w:rsid w:val="00E67C1E"/>
    <w:rsid w:val="00E72B92"/>
    <w:rsid w:val="00E73E9B"/>
    <w:rsid w:val="00E75DBA"/>
    <w:rsid w:val="00E91A1D"/>
    <w:rsid w:val="00E940B3"/>
    <w:rsid w:val="00E943CA"/>
    <w:rsid w:val="00E94BE0"/>
    <w:rsid w:val="00EB12F1"/>
    <w:rsid w:val="00EC0977"/>
    <w:rsid w:val="00EC13DC"/>
    <w:rsid w:val="00ED0EC2"/>
    <w:rsid w:val="00ED2936"/>
    <w:rsid w:val="00ED5B34"/>
    <w:rsid w:val="00ED7782"/>
    <w:rsid w:val="00EE4B36"/>
    <w:rsid w:val="00EE5267"/>
    <w:rsid w:val="00EE64AE"/>
    <w:rsid w:val="00EE7943"/>
    <w:rsid w:val="00F029A6"/>
    <w:rsid w:val="00F03E08"/>
    <w:rsid w:val="00F06EB6"/>
    <w:rsid w:val="00F07DE1"/>
    <w:rsid w:val="00F17773"/>
    <w:rsid w:val="00F20E68"/>
    <w:rsid w:val="00F22808"/>
    <w:rsid w:val="00F22CB6"/>
    <w:rsid w:val="00F23A84"/>
    <w:rsid w:val="00F333B7"/>
    <w:rsid w:val="00F339F7"/>
    <w:rsid w:val="00F34974"/>
    <w:rsid w:val="00F37178"/>
    <w:rsid w:val="00F374AD"/>
    <w:rsid w:val="00F37D85"/>
    <w:rsid w:val="00F45CF6"/>
    <w:rsid w:val="00F60D08"/>
    <w:rsid w:val="00F63630"/>
    <w:rsid w:val="00F66CCC"/>
    <w:rsid w:val="00F7194F"/>
    <w:rsid w:val="00F73A2C"/>
    <w:rsid w:val="00F7411D"/>
    <w:rsid w:val="00F81DCD"/>
    <w:rsid w:val="00F824AB"/>
    <w:rsid w:val="00F860B2"/>
    <w:rsid w:val="00F86876"/>
    <w:rsid w:val="00F86F6E"/>
    <w:rsid w:val="00F87F67"/>
    <w:rsid w:val="00F90562"/>
    <w:rsid w:val="00F915A0"/>
    <w:rsid w:val="00F93496"/>
    <w:rsid w:val="00F94D20"/>
    <w:rsid w:val="00FA1EE8"/>
    <w:rsid w:val="00FB1129"/>
    <w:rsid w:val="00FB4481"/>
    <w:rsid w:val="00FB6247"/>
    <w:rsid w:val="00FD0579"/>
    <w:rsid w:val="00FD20B7"/>
    <w:rsid w:val="00FD270B"/>
    <w:rsid w:val="00FE417A"/>
    <w:rsid w:val="00FE5910"/>
    <w:rsid w:val="00FE5AB1"/>
    <w:rsid w:val="00FF07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C0B"/>
    <w:rPr>
      <w:sz w:val="24"/>
    </w:rPr>
  </w:style>
  <w:style w:type="paragraph" w:styleId="Heading1">
    <w:name w:val="heading 1"/>
    <w:basedOn w:val="Normal"/>
    <w:next w:val="Normal"/>
    <w:qFormat/>
    <w:pPr>
      <w:keepNext/>
      <w:numPr>
        <w:numId w:val="1"/>
      </w:numPr>
      <w:spacing w:before="40"/>
      <w:outlineLvl w:val="0"/>
    </w:pPr>
    <w:rPr>
      <w:b/>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Normal"/>
    <w:next w:val="Normal"/>
    <w:qFormat/>
    <w:rsid w:val="00DB76FC"/>
    <w:pPr>
      <w:numPr>
        <w:ilvl w:val="4"/>
        <w:numId w:val="1"/>
      </w:numPr>
      <w:spacing w:before="40"/>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LNIAbstract">
    <w:name w:val="LNI Abstract"/>
    <w:basedOn w:val="LNIParagraph1"/>
    <w:next w:val="LNISectionheading"/>
    <w:rsid w:val="00A56CCC"/>
    <w:pPr>
      <w:numPr>
        <w:numId w:val="4"/>
      </w:numPr>
      <w:spacing w:after="480" w:line="220" w:lineRule="exact"/>
      <w:ind w:right="567"/>
    </w:pPr>
    <w:rPr>
      <w:sz w:val="18"/>
    </w:rPr>
  </w:style>
  <w:style w:type="paragraph" w:customStyle="1" w:styleId="LNIAcknowledgmentsheading">
    <w:name w:val="LNI Acknowledgments heading"/>
    <w:basedOn w:val="LNISectionheading"/>
    <w:next w:val="LNIParagraph1"/>
    <w:rsid w:val="009D302A"/>
    <w:pPr>
      <w:numPr>
        <w:numId w:val="17"/>
      </w:numPr>
    </w:pPr>
  </w:style>
  <w:style w:type="paragraph" w:customStyle="1" w:styleId="LNISectionheading">
    <w:name w:val="LNI Section heading"/>
    <w:basedOn w:val="LNIBasic"/>
    <w:next w:val="LNIParagraph1"/>
    <w:rsid w:val="000F586B"/>
    <w:pPr>
      <w:keepNext/>
      <w:numPr>
        <w:numId w:val="2"/>
      </w:numPr>
      <w:suppressAutoHyphens/>
      <w:spacing w:before="480" w:after="240" w:line="290" w:lineRule="exact"/>
      <w:outlineLvl w:val="0"/>
    </w:pPr>
    <w:rPr>
      <w:b/>
      <w:sz w:val="24"/>
    </w:rPr>
  </w:style>
  <w:style w:type="paragraph" w:customStyle="1" w:styleId="LNIBasic">
    <w:name w:val="LNI Basic"/>
    <w:rsid w:val="009D3E5A"/>
    <w:pPr>
      <w:spacing w:line="240" w:lineRule="exact"/>
    </w:pPr>
    <w:rPr>
      <w:lang w:val="de-DE"/>
    </w:rPr>
  </w:style>
  <w:style w:type="paragraph" w:customStyle="1" w:styleId="LNIParagraph1">
    <w:name w:val="LNI Paragraph 1"/>
    <w:basedOn w:val="LNIBasic"/>
    <w:next w:val="LNIParagraph"/>
    <w:rsid w:val="00A56CCC"/>
    <w:pPr>
      <w:spacing w:after="120"/>
      <w:jc w:val="both"/>
    </w:pPr>
  </w:style>
  <w:style w:type="paragraph" w:customStyle="1" w:styleId="LNIParagraph">
    <w:name w:val="LNI Paragraph"/>
    <w:basedOn w:val="LNIParagraph1"/>
    <w:rsid w:val="0077577C"/>
  </w:style>
  <w:style w:type="paragraph" w:styleId="FootnoteText">
    <w:name w:val="footnote text"/>
    <w:basedOn w:val="Normal"/>
    <w:semiHidden/>
    <w:rsid w:val="008B68E4"/>
    <w:pPr>
      <w:spacing w:after="60" w:line="190" w:lineRule="exact"/>
      <w:jc w:val="both"/>
    </w:pPr>
    <w:rPr>
      <w:sz w:val="1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LNITitle">
    <w:name w:val="LNI Title"/>
    <w:basedOn w:val="LNIBasic"/>
    <w:rsid w:val="00F03E08"/>
    <w:pPr>
      <w:suppressAutoHyphens/>
      <w:spacing w:line="340" w:lineRule="exact"/>
      <w:jc w:val="center"/>
    </w:pPr>
    <w:rPr>
      <w:b/>
      <w:sz w:val="28"/>
    </w:rPr>
  </w:style>
  <w:style w:type="paragraph" w:customStyle="1" w:styleId="LNISubsectionheading">
    <w:name w:val="LNI Subsection heading"/>
    <w:basedOn w:val="LNISectionheading"/>
    <w:next w:val="LNIParagraph1"/>
    <w:rsid w:val="000F586B"/>
    <w:pPr>
      <w:numPr>
        <w:ilvl w:val="1"/>
      </w:numPr>
      <w:spacing w:line="240" w:lineRule="exact"/>
      <w:outlineLvl w:val="1"/>
    </w:pPr>
    <w:rPr>
      <w:sz w:val="20"/>
    </w:rPr>
  </w:style>
  <w:style w:type="paragraph" w:customStyle="1" w:styleId="LNISub-subsectionheading">
    <w:name w:val="LNI Sub-subsection heading"/>
    <w:basedOn w:val="LNISubsectionheading"/>
    <w:next w:val="LNIParagraph1"/>
    <w:rsid w:val="000F586B"/>
    <w:pPr>
      <w:numPr>
        <w:ilvl w:val="2"/>
      </w:numPr>
      <w:spacing w:before="240"/>
      <w:outlineLvl w:val="2"/>
    </w:pPr>
  </w:style>
  <w:style w:type="paragraph" w:customStyle="1" w:styleId="LNIAuthorname">
    <w:name w:val="LNI Author name"/>
    <w:basedOn w:val="Normal"/>
    <w:next w:val="LNIAuthoraffiliation"/>
    <w:rsid w:val="00A56CCC"/>
    <w:pPr>
      <w:suppressAutoHyphens/>
      <w:spacing w:before="400" w:after="100" w:line="260" w:lineRule="exact"/>
      <w:jc w:val="center"/>
    </w:pPr>
    <w:rPr>
      <w:sz w:val="22"/>
      <w:szCs w:val="22"/>
    </w:rPr>
  </w:style>
  <w:style w:type="paragraph" w:customStyle="1" w:styleId="LNIAuthoraffiliation">
    <w:name w:val="LNI Author affiliation"/>
    <w:basedOn w:val="LNIAuthorname"/>
    <w:next w:val="LNIAuthoremail"/>
    <w:rsid w:val="00A24BDA"/>
    <w:pPr>
      <w:spacing w:before="0" w:after="0" w:line="240" w:lineRule="exact"/>
    </w:pPr>
    <w:rPr>
      <w:sz w:val="20"/>
      <w:szCs w:val="18"/>
    </w:rPr>
  </w:style>
  <w:style w:type="paragraph" w:customStyle="1" w:styleId="LNIAuthoremail">
    <w:name w:val="LNI Author email"/>
    <w:basedOn w:val="LNIAuthoraffiliation"/>
    <w:next w:val="LNIBasic"/>
    <w:rsid w:val="00A24BDA"/>
    <w:pPr>
      <w:spacing w:before="40" w:after="400"/>
    </w:pPr>
    <w:rPr>
      <w:rFonts w:ascii="Trebuchet MS" w:hAnsi="Trebuchet MS"/>
      <w:sz w:val="18"/>
    </w:rPr>
  </w:style>
  <w:style w:type="paragraph" w:customStyle="1" w:styleId="LNISubtitle">
    <w:name w:val="LNI Subtitle"/>
    <w:basedOn w:val="LNITitle"/>
    <w:next w:val="LNIBasic"/>
    <w:rsid w:val="00F03E08"/>
    <w:pPr>
      <w:spacing w:before="120" w:line="290" w:lineRule="exact"/>
    </w:pPr>
    <w:rPr>
      <w:sz w:val="24"/>
    </w:rPr>
  </w:style>
  <w:style w:type="paragraph" w:customStyle="1" w:styleId="LNIParagraphSubparagraphheading">
    <w:name w:val="LNI Paragraph/Subparagraph heading"/>
    <w:basedOn w:val="LNIParagraph1"/>
    <w:next w:val="LNIParagraph"/>
    <w:rsid w:val="00A56CCC"/>
    <w:pPr>
      <w:spacing w:before="240"/>
      <w:outlineLvl w:val="3"/>
    </w:pPr>
  </w:style>
  <w:style w:type="character" w:customStyle="1" w:styleId="LNIParagraphheading">
    <w:name w:val="LNI Paragraph heading"/>
    <w:rsid w:val="00927FB8"/>
    <w:rPr>
      <w:b/>
      <w:i/>
    </w:rPr>
  </w:style>
  <w:style w:type="character" w:customStyle="1" w:styleId="LNISubparagraphheading">
    <w:name w:val="LNI Subparagraph heading"/>
    <w:rsid w:val="00DE2426"/>
    <w:rPr>
      <w:i/>
    </w:rPr>
  </w:style>
  <w:style w:type="paragraph" w:customStyle="1" w:styleId="LNICopyrightnotice">
    <w:name w:val="LNI Copyright notice"/>
    <w:basedOn w:val="LNIBasic"/>
    <w:rsid w:val="00584133"/>
    <w:pPr>
      <w:suppressAutoHyphens/>
      <w:spacing w:line="160" w:lineRule="exact"/>
      <w:jc w:val="both"/>
    </w:pPr>
    <w:rPr>
      <w:sz w:val="14"/>
    </w:rPr>
  </w:style>
  <w:style w:type="paragraph" w:customStyle="1" w:styleId="LNIFigurecaption">
    <w:name w:val="LNI Figure caption"/>
    <w:basedOn w:val="LNIParagraph1"/>
    <w:rsid w:val="00694ADE"/>
    <w:pPr>
      <w:spacing w:after="0" w:line="220" w:lineRule="exact"/>
      <w:jc w:val="left"/>
    </w:pPr>
    <w:rPr>
      <w:sz w:val="18"/>
    </w:rPr>
  </w:style>
  <w:style w:type="paragraph" w:styleId="Caption">
    <w:name w:val="caption"/>
    <w:basedOn w:val="Normal"/>
    <w:next w:val="Normal"/>
    <w:qFormat/>
    <w:rsid w:val="00BA26A6"/>
    <w:rPr>
      <w:b/>
      <w:bCs/>
      <w:sz w:val="20"/>
    </w:rPr>
  </w:style>
  <w:style w:type="paragraph" w:customStyle="1" w:styleId="LNIEquation">
    <w:name w:val="LNI Equation"/>
    <w:basedOn w:val="LNIParagraph1"/>
    <w:next w:val="LNIParagraph1"/>
    <w:rsid w:val="00860625"/>
    <w:pPr>
      <w:tabs>
        <w:tab w:val="right" w:pos="7144"/>
      </w:tabs>
      <w:ind w:left="794"/>
      <w:contextualSpacing/>
      <w:jc w:val="left"/>
    </w:pPr>
  </w:style>
  <w:style w:type="paragraph" w:customStyle="1" w:styleId="LNIReferencesheading">
    <w:name w:val="LNI References heading"/>
    <w:basedOn w:val="LNIAcknowledgmentsheading"/>
    <w:next w:val="LNIReference"/>
    <w:rsid w:val="009D302A"/>
    <w:pPr>
      <w:numPr>
        <w:numId w:val="8"/>
      </w:numPr>
    </w:pPr>
  </w:style>
  <w:style w:type="paragraph" w:styleId="BalloonText">
    <w:name w:val="Balloon Text"/>
    <w:basedOn w:val="Normal"/>
    <w:semiHidden/>
    <w:rsid w:val="004E4416"/>
    <w:rPr>
      <w:rFonts w:ascii="Tahoma" w:hAnsi="Tahoma" w:cs="Tahoma"/>
      <w:sz w:val="16"/>
      <w:szCs w:val="16"/>
    </w:rPr>
  </w:style>
  <w:style w:type="character" w:styleId="CommentReference">
    <w:name w:val="annotation reference"/>
    <w:semiHidden/>
    <w:rsid w:val="00792CE6"/>
    <w:rPr>
      <w:sz w:val="16"/>
      <w:szCs w:val="16"/>
    </w:rPr>
  </w:style>
  <w:style w:type="paragraph" w:styleId="CommentText">
    <w:name w:val="annotation text"/>
    <w:basedOn w:val="Normal"/>
    <w:semiHidden/>
    <w:rsid w:val="00792CE6"/>
    <w:rPr>
      <w:sz w:val="20"/>
    </w:rPr>
  </w:style>
  <w:style w:type="paragraph" w:styleId="CommentSubject">
    <w:name w:val="annotation subject"/>
    <w:basedOn w:val="CommentText"/>
    <w:next w:val="CommentText"/>
    <w:semiHidden/>
    <w:rsid w:val="00792CE6"/>
    <w:rPr>
      <w:b/>
      <w:bCs/>
    </w:rPr>
  </w:style>
  <w:style w:type="paragraph" w:customStyle="1" w:styleId="LNIEquationnumber">
    <w:name w:val="LNI Equation number"/>
    <w:basedOn w:val="LNIEquation"/>
    <w:rsid w:val="008B68E4"/>
    <w:pPr>
      <w:ind w:left="0"/>
      <w:contextualSpacing w:val="0"/>
      <w:jc w:val="right"/>
    </w:pPr>
  </w:style>
  <w:style w:type="character" w:customStyle="1" w:styleId="LNIEmphasize">
    <w:name w:val="LNI Emphasize"/>
    <w:rsid w:val="006B43C5"/>
    <w:rPr>
      <w:i/>
    </w:rPr>
  </w:style>
  <w:style w:type="paragraph" w:customStyle="1" w:styleId="LNIEnunciation">
    <w:name w:val="LNI Enunciation"/>
    <w:basedOn w:val="LNIParagraph1"/>
    <w:next w:val="LNIParagraph1"/>
    <w:rsid w:val="008F55F3"/>
    <w:pPr>
      <w:spacing w:before="140" w:after="140"/>
    </w:pPr>
  </w:style>
  <w:style w:type="paragraph" w:customStyle="1" w:styleId="LNIListparagraph">
    <w:name w:val="LNI List paragraph"/>
    <w:basedOn w:val="LNIParagraph1"/>
    <w:rsid w:val="00DD6712"/>
    <w:pPr>
      <w:spacing w:before="80" w:after="80"/>
      <w:ind w:left="260"/>
    </w:pPr>
  </w:style>
  <w:style w:type="paragraph" w:customStyle="1" w:styleId="LNIListitem">
    <w:name w:val="LNI List item"/>
    <w:basedOn w:val="LNIListparagraph"/>
    <w:rsid w:val="00ED2936"/>
    <w:pPr>
      <w:ind w:left="0"/>
    </w:pPr>
  </w:style>
  <w:style w:type="table" w:styleId="TableGrid">
    <w:name w:val="Table Grid"/>
    <w:basedOn w:val="TableNormal"/>
    <w:semiHidden/>
    <w:rsid w:val="00080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E7D39"/>
    <w:rPr>
      <w:color w:val="0000FF"/>
      <w:u w:val="single"/>
    </w:rPr>
  </w:style>
  <w:style w:type="character" w:styleId="PlaceholderText">
    <w:name w:val="Placeholder Text"/>
    <w:basedOn w:val="DefaultParagraphFont"/>
    <w:uiPriority w:val="99"/>
    <w:semiHidden/>
    <w:rsid w:val="00160EB8"/>
    <w:rPr>
      <w:color w:val="808080"/>
    </w:rPr>
  </w:style>
  <w:style w:type="character" w:customStyle="1" w:styleId="LNIEnunciationcaption">
    <w:name w:val="LNI Enunciation caption"/>
    <w:rsid w:val="00AE2BBE"/>
    <w:rPr>
      <w:smallCaps/>
    </w:rPr>
  </w:style>
  <w:style w:type="numbering" w:customStyle="1" w:styleId="LNIListnumber">
    <w:name w:val="LNI List number"/>
    <w:basedOn w:val="NoList"/>
    <w:rsid w:val="00F860B2"/>
    <w:pPr>
      <w:numPr>
        <w:numId w:val="9"/>
      </w:numPr>
    </w:pPr>
  </w:style>
  <w:style w:type="paragraph" w:customStyle="1" w:styleId="LNIAppendixheading">
    <w:name w:val="LNI Appendix heading"/>
    <w:basedOn w:val="LNISectionheading"/>
    <w:next w:val="LNIParagraph1"/>
    <w:rsid w:val="001D7CF8"/>
    <w:pPr>
      <w:numPr>
        <w:numId w:val="12"/>
      </w:numPr>
    </w:pPr>
  </w:style>
  <w:style w:type="numbering" w:customStyle="1" w:styleId="LNIListbullet">
    <w:name w:val="LNI List bullet"/>
    <w:basedOn w:val="NoList"/>
    <w:rsid w:val="00F860B2"/>
    <w:pPr>
      <w:numPr>
        <w:numId w:val="10"/>
      </w:numPr>
    </w:pPr>
  </w:style>
  <w:style w:type="numbering" w:customStyle="1" w:styleId="LNIListletter">
    <w:name w:val="LNI List letter"/>
    <w:basedOn w:val="NoList"/>
    <w:rsid w:val="00AB613B"/>
    <w:pPr>
      <w:numPr>
        <w:numId w:val="11"/>
      </w:numPr>
    </w:pPr>
  </w:style>
  <w:style w:type="paragraph" w:customStyle="1" w:styleId="LNIReference">
    <w:name w:val="LNI Reference"/>
    <w:basedOn w:val="LNIParagraph1"/>
    <w:rsid w:val="0049764F"/>
    <w:pPr>
      <w:spacing w:after="0" w:line="180" w:lineRule="exact"/>
      <w:ind w:left="800" w:hanging="800"/>
    </w:pPr>
    <w:rPr>
      <w:sz w:val="18"/>
    </w:rPr>
  </w:style>
  <w:style w:type="character" w:customStyle="1" w:styleId="LNICode">
    <w:name w:val="LNI Code"/>
    <w:rsid w:val="006A4D0B"/>
    <w:rPr>
      <w:rFonts w:ascii="Lucida Console" w:hAnsi="Lucida Console"/>
      <w:sz w:val="17"/>
    </w:rPr>
  </w:style>
  <w:style w:type="character" w:customStyle="1" w:styleId="LNIComputer">
    <w:name w:val="LNI Computer"/>
    <w:rsid w:val="00C65EAE"/>
    <w:rPr>
      <w:rFonts w:ascii="Trebuchet MS" w:hAnsi="Trebuchet MS"/>
      <w:sz w:val="17"/>
    </w:rPr>
  </w:style>
  <w:style w:type="table" w:styleId="TableClassic1">
    <w:name w:val="Table Classic 1"/>
    <w:basedOn w:val="TableNormal"/>
    <w:rsid w:val="00E02C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NIAppendixsectionheading">
    <w:name w:val="LNI Appendix section heading"/>
    <w:basedOn w:val="LNISectionheading"/>
    <w:next w:val="LNIParagraph1"/>
    <w:qFormat/>
    <w:rsid w:val="002404F4"/>
    <w:pPr>
      <w:numPr>
        <w:numId w:val="38"/>
      </w:numPr>
      <w:ind w:left="357" w:hanging="357"/>
    </w:pPr>
  </w:style>
  <w:style w:type="paragraph" w:customStyle="1" w:styleId="LNINikoAppendixsectionheading">
    <w:name w:val="LNI Niko Appendix section heading"/>
    <w:basedOn w:val="LNISectionheading"/>
    <w:qFormat/>
    <w:rsid w:val="00050487"/>
  </w:style>
  <w:style w:type="paragraph" w:customStyle="1" w:styleId="LNIAppendixsubsectionheading">
    <w:name w:val="LNI Appendix subsection heading"/>
    <w:basedOn w:val="LNISubsectionheading"/>
    <w:qFormat/>
    <w:rsid w:val="00EE7943"/>
    <w:pPr>
      <w:numPr>
        <w:ilvl w:val="0"/>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C0B"/>
    <w:rPr>
      <w:sz w:val="24"/>
    </w:rPr>
  </w:style>
  <w:style w:type="paragraph" w:styleId="Heading1">
    <w:name w:val="heading 1"/>
    <w:basedOn w:val="Normal"/>
    <w:next w:val="Normal"/>
    <w:qFormat/>
    <w:pPr>
      <w:keepNext/>
      <w:numPr>
        <w:numId w:val="1"/>
      </w:numPr>
      <w:spacing w:before="40"/>
      <w:outlineLvl w:val="0"/>
    </w:pPr>
    <w:rPr>
      <w:b/>
      <w:kern w:val="28"/>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Normal"/>
    <w:next w:val="Normal"/>
    <w:qFormat/>
    <w:rsid w:val="00DB76FC"/>
    <w:pPr>
      <w:numPr>
        <w:ilvl w:val="4"/>
        <w:numId w:val="1"/>
      </w:numPr>
      <w:spacing w:before="40"/>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LNIAbstract">
    <w:name w:val="LNI Abstract"/>
    <w:basedOn w:val="LNIParagraph1"/>
    <w:next w:val="LNISectionheading"/>
    <w:rsid w:val="00A56CCC"/>
    <w:pPr>
      <w:numPr>
        <w:numId w:val="4"/>
      </w:numPr>
      <w:spacing w:after="480" w:line="220" w:lineRule="exact"/>
      <w:ind w:right="567"/>
    </w:pPr>
    <w:rPr>
      <w:sz w:val="18"/>
    </w:rPr>
  </w:style>
  <w:style w:type="paragraph" w:customStyle="1" w:styleId="LNIAcknowledgmentsheading">
    <w:name w:val="LNI Acknowledgments heading"/>
    <w:basedOn w:val="LNISectionheading"/>
    <w:next w:val="LNIParagraph1"/>
    <w:rsid w:val="009D302A"/>
    <w:pPr>
      <w:numPr>
        <w:numId w:val="17"/>
      </w:numPr>
    </w:pPr>
  </w:style>
  <w:style w:type="paragraph" w:customStyle="1" w:styleId="LNISectionheading">
    <w:name w:val="LNI Section heading"/>
    <w:basedOn w:val="LNIBasic"/>
    <w:next w:val="LNIParagraph1"/>
    <w:rsid w:val="000F586B"/>
    <w:pPr>
      <w:keepNext/>
      <w:numPr>
        <w:numId w:val="2"/>
      </w:numPr>
      <w:suppressAutoHyphens/>
      <w:spacing w:before="480" w:after="240" w:line="290" w:lineRule="exact"/>
      <w:outlineLvl w:val="0"/>
    </w:pPr>
    <w:rPr>
      <w:b/>
      <w:sz w:val="24"/>
    </w:rPr>
  </w:style>
  <w:style w:type="paragraph" w:customStyle="1" w:styleId="LNIBasic">
    <w:name w:val="LNI Basic"/>
    <w:rsid w:val="009D3E5A"/>
    <w:pPr>
      <w:spacing w:line="240" w:lineRule="exact"/>
    </w:pPr>
    <w:rPr>
      <w:lang w:val="de-DE"/>
    </w:rPr>
  </w:style>
  <w:style w:type="paragraph" w:customStyle="1" w:styleId="LNIParagraph1">
    <w:name w:val="LNI Paragraph 1"/>
    <w:basedOn w:val="LNIBasic"/>
    <w:next w:val="LNIParagraph"/>
    <w:rsid w:val="00A56CCC"/>
    <w:pPr>
      <w:spacing w:after="120"/>
      <w:jc w:val="both"/>
    </w:pPr>
  </w:style>
  <w:style w:type="paragraph" w:customStyle="1" w:styleId="LNIParagraph">
    <w:name w:val="LNI Paragraph"/>
    <w:basedOn w:val="LNIParagraph1"/>
    <w:rsid w:val="0077577C"/>
  </w:style>
  <w:style w:type="paragraph" w:styleId="FootnoteText">
    <w:name w:val="footnote text"/>
    <w:basedOn w:val="Normal"/>
    <w:semiHidden/>
    <w:rsid w:val="008B68E4"/>
    <w:pPr>
      <w:spacing w:after="60" w:line="190" w:lineRule="exact"/>
      <w:jc w:val="both"/>
    </w:pPr>
    <w:rPr>
      <w:sz w:val="16"/>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LNITitle">
    <w:name w:val="LNI Title"/>
    <w:basedOn w:val="LNIBasic"/>
    <w:rsid w:val="00F03E08"/>
    <w:pPr>
      <w:suppressAutoHyphens/>
      <w:spacing w:line="340" w:lineRule="exact"/>
      <w:jc w:val="center"/>
    </w:pPr>
    <w:rPr>
      <w:b/>
      <w:sz w:val="28"/>
    </w:rPr>
  </w:style>
  <w:style w:type="paragraph" w:customStyle="1" w:styleId="LNISubsectionheading">
    <w:name w:val="LNI Subsection heading"/>
    <w:basedOn w:val="LNISectionheading"/>
    <w:next w:val="LNIParagraph1"/>
    <w:rsid w:val="000F586B"/>
    <w:pPr>
      <w:numPr>
        <w:ilvl w:val="1"/>
      </w:numPr>
      <w:spacing w:line="240" w:lineRule="exact"/>
      <w:outlineLvl w:val="1"/>
    </w:pPr>
    <w:rPr>
      <w:sz w:val="20"/>
    </w:rPr>
  </w:style>
  <w:style w:type="paragraph" w:customStyle="1" w:styleId="LNISub-subsectionheading">
    <w:name w:val="LNI Sub-subsection heading"/>
    <w:basedOn w:val="LNISubsectionheading"/>
    <w:next w:val="LNIParagraph1"/>
    <w:rsid w:val="000F586B"/>
    <w:pPr>
      <w:numPr>
        <w:ilvl w:val="2"/>
      </w:numPr>
      <w:spacing w:before="240"/>
      <w:outlineLvl w:val="2"/>
    </w:pPr>
  </w:style>
  <w:style w:type="paragraph" w:customStyle="1" w:styleId="LNIAuthorname">
    <w:name w:val="LNI Author name"/>
    <w:basedOn w:val="Normal"/>
    <w:next w:val="LNIAuthoraffiliation"/>
    <w:rsid w:val="00A56CCC"/>
    <w:pPr>
      <w:suppressAutoHyphens/>
      <w:spacing w:before="400" w:after="100" w:line="260" w:lineRule="exact"/>
      <w:jc w:val="center"/>
    </w:pPr>
    <w:rPr>
      <w:sz w:val="22"/>
      <w:szCs w:val="22"/>
    </w:rPr>
  </w:style>
  <w:style w:type="paragraph" w:customStyle="1" w:styleId="LNIAuthoraffiliation">
    <w:name w:val="LNI Author affiliation"/>
    <w:basedOn w:val="LNIAuthorname"/>
    <w:next w:val="LNIAuthoremail"/>
    <w:rsid w:val="00A24BDA"/>
    <w:pPr>
      <w:spacing w:before="0" w:after="0" w:line="240" w:lineRule="exact"/>
    </w:pPr>
    <w:rPr>
      <w:sz w:val="20"/>
      <w:szCs w:val="18"/>
    </w:rPr>
  </w:style>
  <w:style w:type="paragraph" w:customStyle="1" w:styleId="LNIAuthoremail">
    <w:name w:val="LNI Author email"/>
    <w:basedOn w:val="LNIAuthoraffiliation"/>
    <w:next w:val="LNIBasic"/>
    <w:rsid w:val="00A24BDA"/>
    <w:pPr>
      <w:spacing w:before="40" w:after="400"/>
    </w:pPr>
    <w:rPr>
      <w:rFonts w:ascii="Trebuchet MS" w:hAnsi="Trebuchet MS"/>
      <w:sz w:val="18"/>
    </w:rPr>
  </w:style>
  <w:style w:type="paragraph" w:customStyle="1" w:styleId="LNISubtitle">
    <w:name w:val="LNI Subtitle"/>
    <w:basedOn w:val="LNITitle"/>
    <w:next w:val="LNIBasic"/>
    <w:rsid w:val="00F03E08"/>
    <w:pPr>
      <w:spacing w:before="120" w:line="290" w:lineRule="exact"/>
    </w:pPr>
    <w:rPr>
      <w:sz w:val="24"/>
    </w:rPr>
  </w:style>
  <w:style w:type="paragraph" w:customStyle="1" w:styleId="LNIParagraphSubparagraphheading">
    <w:name w:val="LNI Paragraph/Subparagraph heading"/>
    <w:basedOn w:val="LNIParagraph1"/>
    <w:next w:val="LNIParagraph"/>
    <w:rsid w:val="00A56CCC"/>
    <w:pPr>
      <w:spacing w:before="240"/>
      <w:outlineLvl w:val="3"/>
    </w:pPr>
  </w:style>
  <w:style w:type="character" w:customStyle="1" w:styleId="LNIParagraphheading">
    <w:name w:val="LNI Paragraph heading"/>
    <w:rsid w:val="00927FB8"/>
    <w:rPr>
      <w:b/>
      <w:i/>
    </w:rPr>
  </w:style>
  <w:style w:type="character" w:customStyle="1" w:styleId="LNISubparagraphheading">
    <w:name w:val="LNI Subparagraph heading"/>
    <w:rsid w:val="00DE2426"/>
    <w:rPr>
      <w:i/>
    </w:rPr>
  </w:style>
  <w:style w:type="paragraph" w:customStyle="1" w:styleId="LNICopyrightnotice">
    <w:name w:val="LNI Copyright notice"/>
    <w:basedOn w:val="LNIBasic"/>
    <w:rsid w:val="00584133"/>
    <w:pPr>
      <w:suppressAutoHyphens/>
      <w:spacing w:line="160" w:lineRule="exact"/>
      <w:jc w:val="both"/>
    </w:pPr>
    <w:rPr>
      <w:sz w:val="14"/>
    </w:rPr>
  </w:style>
  <w:style w:type="paragraph" w:customStyle="1" w:styleId="LNIFigurecaption">
    <w:name w:val="LNI Figure caption"/>
    <w:basedOn w:val="LNIParagraph1"/>
    <w:rsid w:val="00694ADE"/>
    <w:pPr>
      <w:spacing w:after="0" w:line="220" w:lineRule="exact"/>
      <w:jc w:val="left"/>
    </w:pPr>
    <w:rPr>
      <w:sz w:val="18"/>
    </w:rPr>
  </w:style>
  <w:style w:type="paragraph" w:styleId="Caption">
    <w:name w:val="caption"/>
    <w:basedOn w:val="Normal"/>
    <w:next w:val="Normal"/>
    <w:qFormat/>
    <w:rsid w:val="00BA26A6"/>
    <w:rPr>
      <w:b/>
      <w:bCs/>
      <w:sz w:val="20"/>
    </w:rPr>
  </w:style>
  <w:style w:type="paragraph" w:customStyle="1" w:styleId="LNIEquation">
    <w:name w:val="LNI Equation"/>
    <w:basedOn w:val="LNIParagraph1"/>
    <w:next w:val="LNIParagraph1"/>
    <w:rsid w:val="00860625"/>
    <w:pPr>
      <w:tabs>
        <w:tab w:val="right" w:pos="7144"/>
      </w:tabs>
      <w:ind w:left="794"/>
      <w:contextualSpacing/>
      <w:jc w:val="left"/>
    </w:pPr>
  </w:style>
  <w:style w:type="paragraph" w:customStyle="1" w:styleId="LNIReferencesheading">
    <w:name w:val="LNI References heading"/>
    <w:basedOn w:val="LNIAcknowledgmentsheading"/>
    <w:next w:val="LNIReference"/>
    <w:rsid w:val="009D302A"/>
    <w:pPr>
      <w:numPr>
        <w:numId w:val="8"/>
      </w:numPr>
    </w:pPr>
  </w:style>
  <w:style w:type="paragraph" w:styleId="BalloonText">
    <w:name w:val="Balloon Text"/>
    <w:basedOn w:val="Normal"/>
    <w:semiHidden/>
    <w:rsid w:val="004E4416"/>
    <w:rPr>
      <w:rFonts w:ascii="Tahoma" w:hAnsi="Tahoma" w:cs="Tahoma"/>
      <w:sz w:val="16"/>
      <w:szCs w:val="16"/>
    </w:rPr>
  </w:style>
  <w:style w:type="character" w:styleId="CommentReference">
    <w:name w:val="annotation reference"/>
    <w:semiHidden/>
    <w:rsid w:val="00792CE6"/>
    <w:rPr>
      <w:sz w:val="16"/>
      <w:szCs w:val="16"/>
    </w:rPr>
  </w:style>
  <w:style w:type="paragraph" w:styleId="CommentText">
    <w:name w:val="annotation text"/>
    <w:basedOn w:val="Normal"/>
    <w:semiHidden/>
    <w:rsid w:val="00792CE6"/>
    <w:rPr>
      <w:sz w:val="20"/>
    </w:rPr>
  </w:style>
  <w:style w:type="paragraph" w:styleId="CommentSubject">
    <w:name w:val="annotation subject"/>
    <w:basedOn w:val="CommentText"/>
    <w:next w:val="CommentText"/>
    <w:semiHidden/>
    <w:rsid w:val="00792CE6"/>
    <w:rPr>
      <w:b/>
      <w:bCs/>
    </w:rPr>
  </w:style>
  <w:style w:type="paragraph" w:customStyle="1" w:styleId="LNIEquationnumber">
    <w:name w:val="LNI Equation number"/>
    <w:basedOn w:val="LNIEquation"/>
    <w:rsid w:val="008B68E4"/>
    <w:pPr>
      <w:ind w:left="0"/>
      <w:contextualSpacing w:val="0"/>
      <w:jc w:val="right"/>
    </w:pPr>
  </w:style>
  <w:style w:type="character" w:customStyle="1" w:styleId="LNIEmphasize">
    <w:name w:val="LNI Emphasize"/>
    <w:rsid w:val="006B43C5"/>
    <w:rPr>
      <w:i/>
    </w:rPr>
  </w:style>
  <w:style w:type="paragraph" w:customStyle="1" w:styleId="LNIEnunciation">
    <w:name w:val="LNI Enunciation"/>
    <w:basedOn w:val="LNIParagraph1"/>
    <w:next w:val="LNIParagraph1"/>
    <w:rsid w:val="008F55F3"/>
    <w:pPr>
      <w:spacing w:before="140" w:after="140"/>
    </w:pPr>
  </w:style>
  <w:style w:type="paragraph" w:customStyle="1" w:styleId="LNIListparagraph">
    <w:name w:val="LNI List paragraph"/>
    <w:basedOn w:val="LNIParagraph1"/>
    <w:rsid w:val="00DD6712"/>
    <w:pPr>
      <w:spacing w:before="80" w:after="80"/>
      <w:ind w:left="260"/>
    </w:pPr>
  </w:style>
  <w:style w:type="paragraph" w:customStyle="1" w:styleId="LNIListitem">
    <w:name w:val="LNI List item"/>
    <w:basedOn w:val="LNIListparagraph"/>
    <w:rsid w:val="00ED2936"/>
    <w:pPr>
      <w:ind w:left="0"/>
    </w:pPr>
  </w:style>
  <w:style w:type="table" w:styleId="TableGrid">
    <w:name w:val="Table Grid"/>
    <w:basedOn w:val="TableNormal"/>
    <w:semiHidden/>
    <w:rsid w:val="00080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E7D39"/>
    <w:rPr>
      <w:color w:val="0000FF"/>
      <w:u w:val="single"/>
    </w:rPr>
  </w:style>
  <w:style w:type="character" w:styleId="PlaceholderText">
    <w:name w:val="Placeholder Text"/>
    <w:basedOn w:val="DefaultParagraphFont"/>
    <w:uiPriority w:val="99"/>
    <w:semiHidden/>
    <w:rsid w:val="00160EB8"/>
    <w:rPr>
      <w:color w:val="808080"/>
    </w:rPr>
  </w:style>
  <w:style w:type="character" w:customStyle="1" w:styleId="LNIEnunciationcaption">
    <w:name w:val="LNI Enunciation caption"/>
    <w:rsid w:val="00AE2BBE"/>
    <w:rPr>
      <w:smallCaps/>
    </w:rPr>
  </w:style>
  <w:style w:type="numbering" w:customStyle="1" w:styleId="LNIListnumber">
    <w:name w:val="LNI List number"/>
    <w:basedOn w:val="NoList"/>
    <w:rsid w:val="00F860B2"/>
    <w:pPr>
      <w:numPr>
        <w:numId w:val="9"/>
      </w:numPr>
    </w:pPr>
  </w:style>
  <w:style w:type="paragraph" w:customStyle="1" w:styleId="LNIAppendixheading">
    <w:name w:val="LNI Appendix heading"/>
    <w:basedOn w:val="LNISectionheading"/>
    <w:next w:val="LNIParagraph1"/>
    <w:rsid w:val="001D7CF8"/>
    <w:pPr>
      <w:numPr>
        <w:numId w:val="12"/>
      </w:numPr>
    </w:pPr>
  </w:style>
  <w:style w:type="numbering" w:customStyle="1" w:styleId="LNIListbullet">
    <w:name w:val="LNI List bullet"/>
    <w:basedOn w:val="NoList"/>
    <w:rsid w:val="00F860B2"/>
    <w:pPr>
      <w:numPr>
        <w:numId w:val="10"/>
      </w:numPr>
    </w:pPr>
  </w:style>
  <w:style w:type="numbering" w:customStyle="1" w:styleId="LNIListletter">
    <w:name w:val="LNI List letter"/>
    <w:basedOn w:val="NoList"/>
    <w:rsid w:val="00AB613B"/>
    <w:pPr>
      <w:numPr>
        <w:numId w:val="11"/>
      </w:numPr>
    </w:pPr>
  </w:style>
  <w:style w:type="paragraph" w:customStyle="1" w:styleId="LNIReference">
    <w:name w:val="LNI Reference"/>
    <w:basedOn w:val="LNIParagraph1"/>
    <w:rsid w:val="0049764F"/>
    <w:pPr>
      <w:spacing w:after="0" w:line="180" w:lineRule="exact"/>
      <w:ind w:left="800" w:hanging="800"/>
    </w:pPr>
    <w:rPr>
      <w:sz w:val="18"/>
    </w:rPr>
  </w:style>
  <w:style w:type="character" w:customStyle="1" w:styleId="LNICode">
    <w:name w:val="LNI Code"/>
    <w:rsid w:val="006A4D0B"/>
    <w:rPr>
      <w:rFonts w:ascii="Lucida Console" w:hAnsi="Lucida Console"/>
      <w:sz w:val="17"/>
    </w:rPr>
  </w:style>
  <w:style w:type="character" w:customStyle="1" w:styleId="LNIComputer">
    <w:name w:val="LNI Computer"/>
    <w:rsid w:val="00C65EAE"/>
    <w:rPr>
      <w:rFonts w:ascii="Trebuchet MS" w:hAnsi="Trebuchet MS"/>
      <w:sz w:val="17"/>
    </w:rPr>
  </w:style>
  <w:style w:type="table" w:styleId="TableClassic1">
    <w:name w:val="Table Classic 1"/>
    <w:basedOn w:val="TableNormal"/>
    <w:rsid w:val="00E02C0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NIAppendixsectionheading">
    <w:name w:val="LNI Appendix section heading"/>
    <w:basedOn w:val="LNISectionheading"/>
    <w:next w:val="LNIParagraph1"/>
    <w:qFormat/>
    <w:rsid w:val="002404F4"/>
    <w:pPr>
      <w:numPr>
        <w:numId w:val="38"/>
      </w:numPr>
      <w:ind w:left="357" w:hanging="357"/>
    </w:pPr>
  </w:style>
  <w:style w:type="paragraph" w:customStyle="1" w:styleId="LNINikoAppendixsectionheading">
    <w:name w:val="LNI Niko Appendix section heading"/>
    <w:basedOn w:val="LNISectionheading"/>
    <w:qFormat/>
    <w:rsid w:val="00050487"/>
  </w:style>
  <w:style w:type="paragraph" w:customStyle="1" w:styleId="LNIAppendixsubsectionheading">
    <w:name w:val="LNI Appendix subsection heading"/>
    <w:basedOn w:val="LNISubsectionheading"/>
    <w:qFormat/>
    <w:rsid w:val="00EE7943"/>
    <w:pPr>
      <w:numPr>
        <w:ilvl w:val="0"/>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evote\GI%20LNI%20Proceedings%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F8F81-0B23-468D-BF8D-3983F4A1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 LNI Proceedings Word Template</Template>
  <TotalTime>422</TotalTime>
  <Pages>14</Pages>
  <Words>5199</Words>
  <Characters>29638</Characters>
  <Application>Microsoft Office Word</Application>
  <DocSecurity>0</DocSecurity>
  <Lines>246</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GI LNI Proceedings Word Template</vt:lpstr>
      <vt:lpstr>GI LNI Proceedings Word Template</vt:lpstr>
    </vt:vector>
  </TitlesOfParts>
  <Company>Fernuniversität in Hagen</Company>
  <LinksUpToDate>false</LinksUpToDate>
  <CharactersWithSpaces>34768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LNI Proceedings Word Template</dc:title>
  <dc:creator>Niko Farhi</dc:creator>
  <cp:lastModifiedBy>Niko Farhi</cp:lastModifiedBy>
  <cp:revision>69</cp:revision>
  <cp:lastPrinted>2007-01-30T16:41:00Z</cp:lastPrinted>
  <dcterms:created xsi:type="dcterms:W3CDTF">2012-04-21T11:07:00Z</dcterms:created>
  <dcterms:modified xsi:type="dcterms:W3CDTF">2012-04-26T22:06:00Z</dcterms:modified>
</cp:coreProperties>
</file>